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08" w:type="dxa"/>
        <w:tblLayout w:type="fixed"/>
        <w:tblLook w:val="0000" w:firstRow="0" w:lastRow="0" w:firstColumn="0" w:lastColumn="0" w:noHBand="0" w:noVBand="0"/>
      </w:tblPr>
      <w:tblGrid>
        <w:gridCol w:w="10440"/>
      </w:tblGrid>
      <w:tr w:rsidR="00860BF7" w:rsidRPr="00792AF2">
        <w:trPr>
          <w:trHeight w:val="709"/>
        </w:trPr>
        <w:tc>
          <w:tcPr>
            <w:tcW w:w="10440" w:type="dxa"/>
            <w:tcBorders>
              <w:top w:val="single" w:sz="4" w:space="0" w:color="auto"/>
              <w:left w:val="single" w:sz="4" w:space="0" w:color="auto"/>
              <w:bottom w:val="single" w:sz="4" w:space="0" w:color="auto"/>
              <w:right w:val="single" w:sz="4" w:space="0" w:color="auto"/>
            </w:tcBorders>
            <w:noWrap/>
            <w:vAlign w:val="center"/>
          </w:tcPr>
          <w:bookmarkStart w:id="0" w:name="_GoBack"/>
          <w:bookmarkEnd w:id="0"/>
          <w:p w:rsidR="00860BF7" w:rsidRPr="00792AF2" w:rsidRDefault="00860BF7">
            <w:pPr>
              <w:pStyle w:val="Heading4"/>
              <w:rPr>
                <w:lang w:val="en-GB"/>
              </w:rPr>
            </w:pPr>
            <w:r w:rsidRPr="00792AF2">
              <w:rPr>
                <w:lang w:val="en-GB"/>
              </w:rPr>
              <w:fldChar w:fldCharType="begin">
                <w:ffData>
                  <w:name w:val="Text1"/>
                  <w:enabled/>
                  <w:calcOnExit w:val="0"/>
                  <w:textInput>
                    <w:default w:val="&lt;&lt;Company Name&gt;&gt;"/>
                  </w:textInput>
                </w:ffData>
              </w:fldChar>
            </w:r>
            <w:bookmarkStart w:id="1" w:name="Text1"/>
            <w:r w:rsidRPr="00792AF2">
              <w:rPr>
                <w:lang w:val="en-GB"/>
              </w:rPr>
              <w:instrText xml:space="preserve"> FORMTEXT </w:instrText>
            </w:r>
            <w:r w:rsidRPr="00792AF2">
              <w:rPr>
                <w:lang w:val="en-GB"/>
              </w:rPr>
            </w:r>
            <w:r w:rsidRPr="00792AF2">
              <w:rPr>
                <w:lang w:val="en-GB"/>
              </w:rPr>
              <w:fldChar w:fldCharType="separate"/>
            </w:r>
            <w:r w:rsidRPr="00792AF2">
              <w:rPr>
                <w:noProof/>
                <w:lang w:val="en-GB"/>
              </w:rPr>
              <w:t>&lt;&lt;Company Name&gt;&gt;</w:t>
            </w:r>
            <w:r w:rsidRPr="00792AF2">
              <w:rPr>
                <w:lang w:val="en-GB"/>
              </w:rPr>
              <w:fldChar w:fldCharType="end"/>
            </w:r>
            <w:bookmarkEnd w:id="1"/>
          </w:p>
          <w:p w:rsidR="00860BF7" w:rsidRPr="00792AF2" w:rsidRDefault="00860BF7">
            <w:pPr>
              <w:jc w:val="center"/>
              <w:rPr>
                <w:rFonts w:cs="Arial"/>
                <w:sz w:val="28"/>
                <w:szCs w:val="28"/>
                <w:lang w:val="en-GB"/>
              </w:rPr>
            </w:pPr>
            <w:r w:rsidRPr="00792AF2">
              <w:rPr>
                <w:rFonts w:cs="Arial"/>
                <w:sz w:val="28"/>
                <w:szCs w:val="28"/>
                <w:lang w:val="en-GB"/>
              </w:rPr>
              <w:t>Staff Performance Appraisal Form: Guidance Notes for Appraiser</w:t>
            </w:r>
          </w:p>
        </w:tc>
      </w:tr>
    </w:tbl>
    <w:p w:rsidR="00860BF7" w:rsidRPr="00792AF2" w:rsidRDefault="00860BF7">
      <w:pPr>
        <w:rPr>
          <w:lang w:val="en-GB"/>
        </w:rPr>
      </w:pPr>
    </w:p>
    <w:p w:rsidR="002C6C9E" w:rsidRPr="00792AF2" w:rsidRDefault="002C6C9E">
      <w:pPr>
        <w:rPr>
          <w:rFonts w:cs="Arial"/>
          <w:lang w:val="en-GB"/>
        </w:rPr>
      </w:pPr>
      <w:r w:rsidRPr="00792AF2">
        <w:rPr>
          <w:rFonts w:cs="Arial"/>
          <w:lang w:val="en-GB"/>
        </w:rPr>
        <w:t>The appraisal p</w:t>
      </w:r>
      <w:r w:rsidR="00792AF2" w:rsidRPr="00792AF2">
        <w:rPr>
          <w:rFonts w:cs="Arial"/>
          <w:lang w:val="en-GB"/>
        </w:rPr>
        <w:t>rocess looks backwards to analys</w:t>
      </w:r>
      <w:r w:rsidRPr="00792AF2">
        <w:rPr>
          <w:rFonts w:cs="Arial"/>
          <w:lang w:val="en-GB"/>
        </w:rPr>
        <w:t xml:space="preserve">e the appraisee’s past job performance over </w:t>
      </w:r>
      <w:r w:rsidR="002E3E8F" w:rsidRPr="00792AF2">
        <w:rPr>
          <w:rFonts w:cs="Arial"/>
          <w:lang w:val="en-GB"/>
        </w:rPr>
        <w:t xml:space="preserve">the </w:t>
      </w:r>
      <w:r w:rsidRPr="00792AF2">
        <w:rPr>
          <w:rFonts w:cs="Arial"/>
          <w:lang w:val="en-GB"/>
        </w:rPr>
        <w:t>whole of the appraisal review period and forward to improve future job performance.  The appraisal is a two-way conversation between the appraiser and appraisee and should not be</w:t>
      </w:r>
      <w:r w:rsidR="002E3E8F" w:rsidRPr="00792AF2">
        <w:rPr>
          <w:rFonts w:cs="Arial"/>
          <w:lang w:val="en-GB"/>
        </w:rPr>
        <w:t xml:space="preserve"> </w:t>
      </w:r>
      <w:r w:rsidRPr="00792AF2">
        <w:rPr>
          <w:rFonts w:cs="Arial"/>
          <w:lang w:val="en-GB"/>
        </w:rPr>
        <w:t>a time for nasty surprises. By the end of the process, the aim is for the appraiser and appraisee to reach agreement in their assessment of the appraisee’s performance.</w:t>
      </w:r>
    </w:p>
    <w:p w:rsidR="00860BF7" w:rsidRPr="00792AF2" w:rsidRDefault="002C6C9E">
      <w:pPr>
        <w:rPr>
          <w:rFonts w:cs="Arial"/>
          <w:lang w:val="en-GB"/>
        </w:rPr>
      </w:pPr>
      <w:r w:rsidRPr="00792AF2">
        <w:rPr>
          <w:rFonts w:cs="Arial"/>
          <w:lang w:val="en-GB"/>
        </w:rPr>
        <w:t xml:space="preserve">     </w:t>
      </w:r>
    </w:p>
    <w:p w:rsidR="00860BF7" w:rsidRPr="00792AF2" w:rsidRDefault="00C125BD">
      <w:pPr>
        <w:numPr>
          <w:ilvl w:val="0"/>
          <w:numId w:val="23"/>
        </w:numPr>
        <w:tabs>
          <w:tab w:val="clear" w:pos="720"/>
          <w:tab w:val="num" w:pos="360"/>
        </w:tabs>
        <w:ind w:left="360"/>
        <w:rPr>
          <w:rFonts w:cs="Arial"/>
          <w:lang w:val="en-GB"/>
        </w:rPr>
      </w:pPr>
      <w:r w:rsidRPr="00C125BD">
        <w:rPr>
          <w:b/>
        </w:rPr>
        <w:t>Duties &amp; Responsibilities</w:t>
      </w:r>
      <w:r>
        <w:rPr>
          <w:rFonts w:cs="Arial"/>
          <w:lang w:val="en-GB"/>
        </w:rPr>
        <w:br/>
      </w:r>
      <w:r w:rsidR="00860BF7" w:rsidRPr="00792AF2">
        <w:rPr>
          <w:rFonts w:cs="Arial"/>
          <w:lang w:val="en-GB"/>
        </w:rPr>
        <w:t xml:space="preserve">Describe the purpose of the Appraisee's job. Discuss and compare with self-appraisal entry in Section </w:t>
      </w:r>
      <w:r w:rsidR="002E3E8F" w:rsidRPr="00792AF2">
        <w:rPr>
          <w:rFonts w:cs="Arial"/>
          <w:lang w:val="en-GB"/>
        </w:rPr>
        <w:t>1</w:t>
      </w:r>
      <w:r w:rsidR="00860BF7" w:rsidRPr="00792AF2">
        <w:rPr>
          <w:rFonts w:cs="Arial"/>
          <w:lang w:val="en-GB"/>
        </w:rPr>
        <w:t xml:space="preserve"> of Appraisee’s Appraisal Form. Clarify job purpose and priorities where necessary.</w:t>
      </w:r>
    </w:p>
    <w:p w:rsidR="00860BF7" w:rsidRPr="00792AF2" w:rsidRDefault="00860BF7">
      <w:pPr>
        <w:rPr>
          <w:rFonts w:cs="Arial"/>
          <w:lang w:val="en-GB"/>
        </w:rPr>
      </w:pPr>
    </w:p>
    <w:p w:rsidR="00860BF7" w:rsidRPr="00792AF2" w:rsidRDefault="00C125BD">
      <w:pPr>
        <w:numPr>
          <w:ilvl w:val="0"/>
          <w:numId w:val="23"/>
        </w:numPr>
        <w:tabs>
          <w:tab w:val="clear" w:pos="720"/>
          <w:tab w:val="num" w:pos="360"/>
        </w:tabs>
        <w:ind w:left="360"/>
        <w:rPr>
          <w:rFonts w:cs="Arial"/>
          <w:szCs w:val="20"/>
          <w:lang w:val="en-GB"/>
        </w:rPr>
      </w:pPr>
      <w:r w:rsidRPr="00C125BD">
        <w:rPr>
          <w:b/>
        </w:rPr>
        <w:t>Discussion Points - including column for recording discussion assessment</w:t>
      </w:r>
      <w:r>
        <w:rPr>
          <w:rFonts w:cs="Arial"/>
          <w:lang w:val="en-GB"/>
        </w:rPr>
        <w:br/>
      </w:r>
      <w:r w:rsidR="00860BF7" w:rsidRPr="00792AF2">
        <w:rPr>
          <w:rFonts w:cs="Arial"/>
          <w:lang w:val="en-GB"/>
        </w:rPr>
        <w:t>Make and record your assessment of the discussion points in Section 2. Review the completed discussion points in Section 2 of Appraisee’s Appraisal Form, and note the points of an action, including those added by the Appraisee as a result of your discussion with the Appraisee.</w:t>
      </w:r>
    </w:p>
    <w:p w:rsidR="00860BF7" w:rsidRPr="00792AF2" w:rsidRDefault="00860BF7">
      <w:pPr>
        <w:rPr>
          <w:rFonts w:cs="Arial"/>
          <w:szCs w:val="20"/>
          <w:lang w:val="en-GB"/>
        </w:rPr>
      </w:pPr>
    </w:p>
    <w:p w:rsidR="00860BF7" w:rsidRPr="00792AF2" w:rsidRDefault="00C125BD">
      <w:pPr>
        <w:numPr>
          <w:ilvl w:val="0"/>
          <w:numId w:val="23"/>
        </w:numPr>
        <w:tabs>
          <w:tab w:val="clear" w:pos="720"/>
          <w:tab w:val="num" w:pos="360"/>
        </w:tabs>
        <w:ind w:left="360"/>
        <w:rPr>
          <w:rFonts w:cs="Arial"/>
          <w:szCs w:val="20"/>
          <w:lang w:val="en-GB"/>
        </w:rPr>
      </w:pPr>
      <w:r w:rsidRPr="00C125BD">
        <w:rPr>
          <w:b/>
        </w:rPr>
        <w:t>Objectives (prior year) and performance - including column for comments</w:t>
      </w:r>
      <w:r>
        <w:rPr>
          <w:rFonts w:cs="Arial"/>
          <w:szCs w:val="20"/>
          <w:lang w:val="en-GB"/>
        </w:rPr>
        <w:br/>
      </w:r>
      <w:r w:rsidR="00860BF7" w:rsidRPr="00792AF2">
        <w:rPr>
          <w:rFonts w:cs="Arial"/>
          <w:szCs w:val="20"/>
          <w:lang w:val="en-GB"/>
        </w:rPr>
        <w:t>List the objectives that the Appraisee set out to achieve in the past 12 months (or the period covered by this appraisal - typically these objectives will have been carried forward from the previous appraisal record) with the measures or standards agreed - against each comment on achievement or otherwise, with reasons where appropriate. Score the performance against each objective according to the following table:</w:t>
      </w:r>
    </w:p>
    <w:p w:rsidR="00860BF7" w:rsidRPr="00792AF2" w:rsidRDefault="00860BF7">
      <w:pPr>
        <w:rPr>
          <w:rFonts w:cs="Arial"/>
          <w:sz w:val="8"/>
          <w:szCs w:val="20"/>
          <w:lang w:val="en-GB"/>
        </w:rPr>
      </w:pPr>
    </w:p>
    <w:p w:rsidR="00860BF7" w:rsidRPr="00792AF2" w:rsidRDefault="00860BF7">
      <w:pPr>
        <w:pStyle w:val="Heading5"/>
        <w:rPr>
          <w:lang w:val="en-GB"/>
        </w:rPr>
      </w:pPr>
      <w:r w:rsidRPr="00792AF2">
        <w:rPr>
          <w:lang w:val="en-GB"/>
        </w:rPr>
        <w:t>Scoring Table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800"/>
        <w:gridCol w:w="720"/>
        <w:gridCol w:w="1980"/>
      </w:tblGrid>
      <w:tr w:rsidR="00860BF7" w:rsidRPr="00792AF2">
        <w:tblPrEx>
          <w:tblCellMar>
            <w:top w:w="0" w:type="dxa"/>
            <w:bottom w:w="0" w:type="dxa"/>
          </w:tblCellMar>
        </w:tblPrEx>
        <w:trPr>
          <w:trHeight w:val="360"/>
        </w:trPr>
        <w:tc>
          <w:tcPr>
            <w:tcW w:w="720" w:type="dxa"/>
            <w:vAlign w:val="center"/>
          </w:tcPr>
          <w:p w:rsidR="00860BF7" w:rsidRPr="00792AF2" w:rsidRDefault="00860BF7">
            <w:pPr>
              <w:pStyle w:val="Header"/>
              <w:tabs>
                <w:tab w:val="clear" w:pos="4153"/>
                <w:tab w:val="clear" w:pos="8306"/>
              </w:tabs>
              <w:rPr>
                <w:rFonts w:cs="Arial"/>
                <w:szCs w:val="20"/>
                <w:lang w:val="en-GB"/>
              </w:rPr>
            </w:pPr>
            <w:r w:rsidRPr="00792AF2">
              <w:rPr>
                <w:rFonts w:cs="Arial"/>
                <w:szCs w:val="20"/>
                <w:lang w:val="en-GB"/>
              </w:rPr>
              <w:t>1 – 3</w:t>
            </w:r>
          </w:p>
        </w:tc>
        <w:tc>
          <w:tcPr>
            <w:tcW w:w="1800" w:type="dxa"/>
            <w:vAlign w:val="center"/>
          </w:tcPr>
          <w:p w:rsidR="00860BF7" w:rsidRPr="00792AF2" w:rsidRDefault="00860BF7">
            <w:pPr>
              <w:rPr>
                <w:rFonts w:cs="Arial"/>
                <w:szCs w:val="20"/>
                <w:lang w:val="en-GB"/>
              </w:rPr>
            </w:pPr>
            <w:r w:rsidRPr="00792AF2">
              <w:rPr>
                <w:rFonts w:cs="Arial"/>
                <w:szCs w:val="20"/>
                <w:lang w:val="en-GB"/>
              </w:rPr>
              <w:t>poor</w:t>
            </w:r>
          </w:p>
        </w:tc>
        <w:tc>
          <w:tcPr>
            <w:tcW w:w="720" w:type="dxa"/>
            <w:vAlign w:val="center"/>
          </w:tcPr>
          <w:p w:rsidR="00860BF7" w:rsidRPr="00792AF2" w:rsidRDefault="00860BF7">
            <w:pPr>
              <w:rPr>
                <w:rFonts w:cs="Arial"/>
                <w:szCs w:val="20"/>
                <w:lang w:val="en-GB"/>
              </w:rPr>
            </w:pPr>
            <w:r w:rsidRPr="00792AF2">
              <w:rPr>
                <w:rFonts w:cs="Arial"/>
                <w:szCs w:val="20"/>
                <w:lang w:val="en-GB"/>
              </w:rPr>
              <w:t xml:space="preserve">7 – 9 </w:t>
            </w:r>
          </w:p>
        </w:tc>
        <w:tc>
          <w:tcPr>
            <w:tcW w:w="1980" w:type="dxa"/>
            <w:vAlign w:val="center"/>
          </w:tcPr>
          <w:p w:rsidR="00860BF7" w:rsidRPr="00792AF2" w:rsidRDefault="00860BF7">
            <w:pPr>
              <w:rPr>
                <w:rFonts w:cs="Arial"/>
                <w:szCs w:val="20"/>
                <w:lang w:val="en-GB"/>
              </w:rPr>
            </w:pPr>
            <w:r w:rsidRPr="00792AF2">
              <w:rPr>
                <w:rFonts w:cs="Arial"/>
                <w:szCs w:val="20"/>
                <w:lang w:val="en-GB"/>
              </w:rPr>
              <w:t>good</w:t>
            </w:r>
          </w:p>
        </w:tc>
      </w:tr>
      <w:tr w:rsidR="00860BF7" w:rsidRPr="00792AF2">
        <w:tblPrEx>
          <w:tblCellMar>
            <w:top w:w="0" w:type="dxa"/>
            <w:bottom w:w="0" w:type="dxa"/>
          </w:tblCellMar>
        </w:tblPrEx>
        <w:trPr>
          <w:trHeight w:val="360"/>
        </w:trPr>
        <w:tc>
          <w:tcPr>
            <w:tcW w:w="720" w:type="dxa"/>
            <w:vAlign w:val="center"/>
          </w:tcPr>
          <w:p w:rsidR="00860BF7" w:rsidRPr="00792AF2" w:rsidRDefault="00860BF7">
            <w:pPr>
              <w:rPr>
                <w:rFonts w:cs="Arial"/>
                <w:szCs w:val="20"/>
                <w:lang w:val="en-GB"/>
              </w:rPr>
            </w:pPr>
            <w:r w:rsidRPr="00792AF2">
              <w:rPr>
                <w:rFonts w:cs="Arial"/>
                <w:szCs w:val="20"/>
                <w:lang w:val="en-GB"/>
              </w:rPr>
              <w:t>4 – 6</w:t>
            </w:r>
          </w:p>
        </w:tc>
        <w:tc>
          <w:tcPr>
            <w:tcW w:w="1800" w:type="dxa"/>
            <w:vAlign w:val="center"/>
          </w:tcPr>
          <w:p w:rsidR="00860BF7" w:rsidRPr="00792AF2" w:rsidRDefault="00860BF7">
            <w:pPr>
              <w:rPr>
                <w:rFonts w:cs="Arial"/>
                <w:szCs w:val="20"/>
                <w:lang w:val="en-GB"/>
              </w:rPr>
            </w:pPr>
            <w:r w:rsidRPr="00792AF2">
              <w:rPr>
                <w:rFonts w:cs="Arial"/>
                <w:szCs w:val="20"/>
                <w:lang w:val="en-GB"/>
              </w:rPr>
              <w:t>satisfactory</w:t>
            </w:r>
          </w:p>
        </w:tc>
        <w:tc>
          <w:tcPr>
            <w:tcW w:w="720" w:type="dxa"/>
            <w:vAlign w:val="center"/>
          </w:tcPr>
          <w:p w:rsidR="00860BF7" w:rsidRPr="00792AF2" w:rsidRDefault="00860BF7">
            <w:pPr>
              <w:rPr>
                <w:rFonts w:cs="Arial"/>
                <w:szCs w:val="20"/>
                <w:lang w:val="en-GB"/>
              </w:rPr>
            </w:pPr>
            <w:r w:rsidRPr="00792AF2">
              <w:rPr>
                <w:rFonts w:cs="Arial"/>
                <w:szCs w:val="20"/>
                <w:lang w:val="en-GB"/>
              </w:rPr>
              <w:t>10</w:t>
            </w:r>
          </w:p>
        </w:tc>
        <w:tc>
          <w:tcPr>
            <w:tcW w:w="1980" w:type="dxa"/>
            <w:vAlign w:val="center"/>
          </w:tcPr>
          <w:p w:rsidR="00860BF7" w:rsidRPr="00792AF2" w:rsidRDefault="00860BF7">
            <w:pPr>
              <w:rPr>
                <w:rFonts w:cs="Arial"/>
                <w:szCs w:val="20"/>
                <w:lang w:val="en-GB"/>
              </w:rPr>
            </w:pPr>
            <w:r w:rsidRPr="00792AF2">
              <w:rPr>
                <w:rFonts w:cs="Arial"/>
                <w:szCs w:val="20"/>
                <w:lang w:val="en-GB"/>
              </w:rPr>
              <w:t>excellent</w:t>
            </w:r>
          </w:p>
        </w:tc>
      </w:tr>
    </w:tbl>
    <w:p w:rsidR="00860BF7" w:rsidRPr="00792AF2" w:rsidRDefault="00860BF7">
      <w:pPr>
        <w:rPr>
          <w:rFonts w:cs="Arial"/>
          <w:sz w:val="8"/>
          <w:szCs w:val="20"/>
          <w:lang w:val="en-GB"/>
        </w:rPr>
      </w:pPr>
    </w:p>
    <w:p w:rsidR="00860BF7" w:rsidRPr="00792AF2" w:rsidRDefault="00860BF7">
      <w:pPr>
        <w:ind w:left="360"/>
        <w:rPr>
          <w:rFonts w:cs="Arial"/>
          <w:szCs w:val="20"/>
          <w:lang w:val="en-GB"/>
        </w:rPr>
      </w:pPr>
      <w:r w:rsidRPr="00792AF2">
        <w:rPr>
          <w:rFonts w:cs="Arial"/>
          <w:szCs w:val="20"/>
          <w:lang w:val="en-GB"/>
        </w:rPr>
        <w:t xml:space="preserve">Compare with the self-appraisal in </w:t>
      </w:r>
      <w:r w:rsidRPr="00792AF2">
        <w:rPr>
          <w:rFonts w:cs="Arial"/>
          <w:lang w:val="en-GB"/>
        </w:rPr>
        <w:t>Section 3 of Appraisee’s Appraisal Form</w:t>
      </w:r>
      <w:r w:rsidRPr="00792AF2">
        <w:rPr>
          <w:rFonts w:cs="Arial"/>
          <w:szCs w:val="20"/>
          <w:lang w:val="en-GB"/>
        </w:rPr>
        <w:t>. Discuss and note points of significance, particularly training and development needs and wishes, which should be noted in the next section.</w:t>
      </w:r>
    </w:p>
    <w:p w:rsidR="00860BF7" w:rsidRPr="00792AF2" w:rsidRDefault="00860BF7">
      <w:pPr>
        <w:rPr>
          <w:rFonts w:cs="Arial"/>
          <w:szCs w:val="20"/>
          <w:lang w:val="en-GB"/>
        </w:rPr>
      </w:pPr>
    </w:p>
    <w:p w:rsidR="00860BF7" w:rsidRPr="00792AF2" w:rsidRDefault="00C125BD">
      <w:pPr>
        <w:numPr>
          <w:ilvl w:val="0"/>
          <w:numId w:val="23"/>
        </w:numPr>
        <w:tabs>
          <w:tab w:val="clear" w:pos="720"/>
          <w:tab w:val="num" w:pos="360"/>
        </w:tabs>
        <w:ind w:left="360"/>
        <w:rPr>
          <w:rFonts w:cs="Arial"/>
          <w:szCs w:val="20"/>
          <w:lang w:val="en-GB"/>
        </w:rPr>
      </w:pPr>
      <w:r w:rsidRPr="00C125BD">
        <w:rPr>
          <w:b/>
        </w:rPr>
        <w:t xml:space="preserve">Capability &amp; Knowledge - including additional column for final score (Part I &amp; II) </w:t>
      </w:r>
      <w:r>
        <w:rPr>
          <w:rFonts w:cs="Arial"/>
          <w:szCs w:val="20"/>
          <w:lang w:val="en-GB"/>
        </w:rPr>
        <w:br/>
      </w:r>
      <w:r w:rsidR="00860BF7" w:rsidRPr="00792AF2">
        <w:rPr>
          <w:rFonts w:cs="Arial"/>
          <w:szCs w:val="20"/>
          <w:lang w:val="en-GB"/>
        </w:rPr>
        <w:t xml:space="preserve">Score the Appraisee's capability or knowledge in the following areas in terms of their current (and if applicable, next) role requirements according to the table above. If appropriate provide evidence to support your assessment. The second section can be used for other criteria or if the Appraisee is working towards new role requirements. Compare scores with the self-appraisal in </w:t>
      </w:r>
      <w:r w:rsidR="00860BF7" w:rsidRPr="00792AF2">
        <w:rPr>
          <w:rFonts w:cs="Arial"/>
          <w:lang w:val="en-GB"/>
        </w:rPr>
        <w:t>Section 4 of Appraisee’s Appraisal Form</w:t>
      </w:r>
      <w:r w:rsidR="00860BF7" w:rsidRPr="00792AF2">
        <w:rPr>
          <w:rFonts w:cs="Arial"/>
          <w:szCs w:val="20"/>
          <w:lang w:val="en-GB"/>
        </w:rPr>
        <w:t>. Discuss and note agreed points training/development needs and wishes (</w:t>
      </w:r>
      <w:r w:rsidR="002E3E8F" w:rsidRPr="00792AF2">
        <w:rPr>
          <w:rFonts w:cs="Arial"/>
          <w:szCs w:val="20"/>
          <w:lang w:val="en-GB"/>
        </w:rPr>
        <w:t>See</w:t>
      </w:r>
      <w:r w:rsidR="00860BF7" w:rsidRPr="00792AF2">
        <w:rPr>
          <w:rFonts w:cs="Arial"/>
          <w:szCs w:val="20"/>
          <w:lang w:val="en-GB"/>
        </w:rPr>
        <w:t xml:space="preserve"> Section 7).</w:t>
      </w:r>
    </w:p>
    <w:p w:rsidR="00860BF7" w:rsidRPr="00792AF2" w:rsidRDefault="00860BF7">
      <w:pPr>
        <w:rPr>
          <w:rFonts w:cs="Arial"/>
          <w:sz w:val="8"/>
          <w:szCs w:val="20"/>
          <w:lang w:val="en-GB"/>
        </w:rPr>
      </w:pPr>
    </w:p>
    <w:p w:rsidR="00860BF7" w:rsidRPr="00792AF2" w:rsidRDefault="00860BF7">
      <w:pPr>
        <w:rPr>
          <w:rFonts w:cs="Arial"/>
          <w:lang w:val="en-GB"/>
        </w:rPr>
      </w:pPr>
    </w:p>
    <w:p w:rsidR="00860BF7" w:rsidRPr="00792AF2" w:rsidRDefault="00C125BD">
      <w:pPr>
        <w:numPr>
          <w:ilvl w:val="0"/>
          <w:numId w:val="23"/>
        </w:numPr>
        <w:tabs>
          <w:tab w:val="clear" w:pos="720"/>
          <w:tab w:val="num" w:pos="360"/>
        </w:tabs>
        <w:ind w:left="360"/>
        <w:rPr>
          <w:rFonts w:cs="Arial"/>
          <w:szCs w:val="20"/>
          <w:lang w:val="en-GB"/>
        </w:rPr>
      </w:pPr>
      <w:r w:rsidRPr="00C125BD">
        <w:rPr>
          <w:b/>
        </w:rPr>
        <w:t>Objectives/Targets for next 12 months</w:t>
      </w:r>
      <w:r>
        <w:rPr>
          <w:rFonts w:cs="Arial"/>
          <w:szCs w:val="20"/>
          <w:lang w:val="en-GB"/>
        </w:rPr>
        <w:br/>
      </w:r>
      <w:r w:rsidR="00860BF7" w:rsidRPr="00792AF2">
        <w:rPr>
          <w:rFonts w:cs="Arial"/>
          <w:szCs w:val="20"/>
          <w:lang w:val="en-GB"/>
        </w:rPr>
        <w:t>Discuss and agree the specific objectives that will enable the Appraisee to reach competence and to meet required performance in current job, if appropriate taking account of the coming year's plans, budgets, targets etc., and that will enable the Appraisee to move towards, or achieve readiness for, the next job level/type, or if no particular next role is identified or sought, to achieve the desired personal growth or experience. These objectives must adhere to the</w:t>
      </w:r>
      <w:r w:rsidR="00860BF7" w:rsidRPr="00792AF2">
        <w:rPr>
          <w:rFonts w:cs="Arial"/>
          <w:b/>
          <w:szCs w:val="20"/>
          <w:lang w:val="en-GB"/>
        </w:rPr>
        <w:t xml:space="preserve"> SMART</w:t>
      </w:r>
      <w:r w:rsidR="00860BF7" w:rsidRPr="00792AF2">
        <w:rPr>
          <w:rFonts w:cs="Arial"/>
          <w:szCs w:val="20"/>
          <w:lang w:val="en-GB"/>
        </w:rPr>
        <w:t xml:space="preserve"> rules - specific, measurable, agreed, realistic, time-bound</w:t>
      </w:r>
      <w:r w:rsidR="002E3E8F" w:rsidRPr="00792AF2">
        <w:rPr>
          <w:rFonts w:cs="Arial"/>
          <w:szCs w:val="20"/>
          <w:lang w:val="en-GB"/>
        </w:rPr>
        <w:t>:</w:t>
      </w:r>
    </w:p>
    <w:p w:rsidR="002E3E8F" w:rsidRPr="00792AF2" w:rsidRDefault="002E3E8F" w:rsidP="002E3E8F">
      <w:pPr>
        <w:rPr>
          <w:rFonts w:cs="Arial"/>
          <w:szCs w:val="20"/>
          <w:highlight w:val="yellow"/>
          <w:lang w:val="en-GB"/>
        </w:rPr>
      </w:pPr>
    </w:p>
    <w:p w:rsidR="002E3E8F" w:rsidRPr="00792AF2" w:rsidRDefault="002E3E8F" w:rsidP="002E3E8F">
      <w:pPr>
        <w:ind w:left="360"/>
        <w:rPr>
          <w:rFonts w:cs="Arial"/>
          <w:szCs w:val="20"/>
          <w:lang w:val="en-GB"/>
        </w:rPr>
      </w:pPr>
      <w:r w:rsidRPr="00792AF2">
        <w:rPr>
          <w:rFonts w:cs="Arial"/>
          <w:b/>
          <w:szCs w:val="20"/>
          <w:lang w:val="en-GB"/>
        </w:rPr>
        <w:t xml:space="preserve">S </w:t>
      </w:r>
      <w:r w:rsidRPr="00792AF2">
        <w:rPr>
          <w:rFonts w:cs="Arial"/>
          <w:szCs w:val="20"/>
          <w:lang w:val="en-GB"/>
        </w:rPr>
        <w:t xml:space="preserve">  Specific -</w:t>
      </w:r>
      <w:r w:rsidRPr="00792AF2">
        <w:rPr>
          <w:rFonts w:cs="Arial"/>
          <w:szCs w:val="20"/>
          <w:lang w:val="en-GB"/>
        </w:rPr>
        <w:tab/>
        <w:t>is the objective clear and unambiguous?  What exactly does the appraisee need to do?</w:t>
      </w:r>
    </w:p>
    <w:p w:rsidR="002E3E8F" w:rsidRPr="00792AF2" w:rsidRDefault="002E3E8F" w:rsidP="002E3E8F">
      <w:pPr>
        <w:ind w:left="360"/>
        <w:rPr>
          <w:rFonts w:cs="Arial"/>
          <w:szCs w:val="20"/>
          <w:lang w:val="en-GB"/>
        </w:rPr>
      </w:pPr>
      <w:r w:rsidRPr="00792AF2">
        <w:rPr>
          <w:rFonts w:cs="Arial"/>
          <w:b/>
          <w:szCs w:val="20"/>
          <w:lang w:val="en-GB"/>
        </w:rPr>
        <w:t xml:space="preserve">M  </w:t>
      </w:r>
      <w:r w:rsidRPr="00792AF2">
        <w:rPr>
          <w:rFonts w:cs="Arial"/>
          <w:szCs w:val="20"/>
          <w:lang w:val="en-GB"/>
        </w:rPr>
        <w:t xml:space="preserve"> Measurable -</w:t>
      </w:r>
      <w:r w:rsidRPr="00792AF2">
        <w:rPr>
          <w:rFonts w:cs="Arial"/>
          <w:szCs w:val="20"/>
          <w:lang w:val="en-GB"/>
        </w:rPr>
        <w:tab/>
        <w:t>how will the appraiser and appraisee know when an objective has been accomplished?</w:t>
      </w:r>
    </w:p>
    <w:p w:rsidR="002E3E8F" w:rsidRPr="00792AF2" w:rsidRDefault="002E3E8F" w:rsidP="002E3E8F">
      <w:pPr>
        <w:ind w:left="360"/>
        <w:rPr>
          <w:rFonts w:cs="Arial"/>
          <w:szCs w:val="20"/>
          <w:lang w:val="en-GB"/>
        </w:rPr>
      </w:pPr>
      <w:proofErr w:type="gramStart"/>
      <w:r w:rsidRPr="00792AF2">
        <w:rPr>
          <w:rFonts w:cs="Arial"/>
          <w:b/>
          <w:szCs w:val="20"/>
          <w:lang w:val="en-GB"/>
        </w:rPr>
        <w:t>A</w:t>
      </w:r>
      <w:proofErr w:type="gramEnd"/>
      <w:r w:rsidRPr="00792AF2">
        <w:rPr>
          <w:rFonts w:cs="Arial"/>
          <w:szCs w:val="20"/>
          <w:lang w:val="en-GB"/>
        </w:rPr>
        <w:t xml:space="preserve">   Agreed -</w:t>
      </w:r>
      <w:r w:rsidRPr="00792AF2">
        <w:rPr>
          <w:rFonts w:cs="Arial"/>
          <w:szCs w:val="20"/>
          <w:lang w:val="en-GB"/>
        </w:rPr>
        <w:tab/>
      </w:r>
      <w:r w:rsidRPr="00792AF2">
        <w:rPr>
          <w:rFonts w:cs="Arial"/>
          <w:szCs w:val="20"/>
          <w:lang w:val="en-GB"/>
        </w:rPr>
        <w:tab/>
        <w:t>is the objective one that has been agreed by the appraiser and appraisee?</w:t>
      </w:r>
    </w:p>
    <w:p w:rsidR="002E3E8F" w:rsidRPr="00792AF2" w:rsidRDefault="002E3E8F" w:rsidP="002E3E8F">
      <w:pPr>
        <w:ind w:left="360"/>
        <w:rPr>
          <w:rFonts w:cs="Arial"/>
          <w:szCs w:val="20"/>
          <w:lang w:val="en-GB"/>
        </w:rPr>
      </w:pPr>
      <w:r w:rsidRPr="00792AF2">
        <w:rPr>
          <w:rFonts w:cs="Arial"/>
          <w:b/>
          <w:szCs w:val="20"/>
          <w:lang w:val="en-GB"/>
        </w:rPr>
        <w:t>R</w:t>
      </w:r>
      <w:r w:rsidRPr="00792AF2">
        <w:rPr>
          <w:rFonts w:cs="Arial"/>
          <w:szCs w:val="20"/>
          <w:lang w:val="en-GB"/>
        </w:rPr>
        <w:t xml:space="preserve">   Realistic -</w:t>
      </w:r>
      <w:r w:rsidRPr="00792AF2">
        <w:rPr>
          <w:rFonts w:cs="Arial"/>
          <w:szCs w:val="20"/>
          <w:lang w:val="en-GB"/>
        </w:rPr>
        <w:tab/>
        <w:t xml:space="preserve">is the objective stretching but achievable given the </w:t>
      </w:r>
      <w:proofErr w:type="spellStart"/>
      <w:r w:rsidRPr="00792AF2">
        <w:rPr>
          <w:rFonts w:cs="Arial"/>
          <w:szCs w:val="20"/>
          <w:lang w:val="en-GB"/>
        </w:rPr>
        <w:t>apraisee’s</w:t>
      </w:r>
      <w:proofErr w:type="spellEnd"/>
      <w:r w:rsidRPr="00792AF2">
        <w:rPr>
          <w:rFonts w:cs="Arial"/>
          <w:szCs w:val="20"/>
          <w:lang w:val="en-GB"/>
        </w:rPr>
        <w:t xml:space="preserve"> ability and the resources      </w:t>
      </w:r>
      <w:r w:rsidRPr="00792AF2">
        <w:rPr>
          <w:rFonts w:cs="Arial"/>
          <w:szCs w:val="20"/>
          <w:lang w:val="en-GB"/>
        </w:rPr>
        <w:tab/>
      </w:r>
      <w:r w:rsidRPr="00792AF2">
        <w:rPr>
          <w:rFonts w:cs="Arial"/>
          <w:szCs w:val="20"/>
          <w:lang w:val="en-GB"/>
        </w:rPr>
        <w:tab/>
      </w:r>
      <w:r w:rsidRPr="00792AF2">
        <w:rPr>
          <w:rFonts w:cs="Arial"/>
          <w:szCs w:val="20"/>
          <w:lang w:val="en-GB"/>
        </w:rPr>
        <w:tab/>
        <w:t>available?</w:t>
      </w:r>
    </w:p>
    <w:p w:rsidR="002E3E8F" w:rsidRPr="00792AF2" w:rsidRDefault="002E3E8F" w:rsidP="002E3E8F">
      <w:pPr>
        <w:ind w:left="360"/>
        <w:rPr>
          <w:rFonts w:cs="Arial"/>
          <w:szCs w:val="20"/>
          <w:lang w:val="en-GB"/>
        </w:rPr>
      </w:pPr>
      <w:r w:rsidRPr="00792AF2">
        <w:rPr>
          <w:rFonts w:cs="Arial"/>
          <w:b/>
          <w:szCs w:val="20"/>
          <w:lang w:val="en-GB"/>
        </w:rPr>
        <w:t xml:space="preserve">T   </w:t>
      </w:r>
      <w:r w:rsidRPr="00792AF2">
        <w:rPr>
          <w:rFonts w:cs="Arial"/>
          <w:szCs w:val="20"/>
          <w:lang w:val="en-GB"/>
        </w:rPr>
        <w:t>Time-bound -</w:t>
      </w:r>
      <w:r w:rsidRPr="00792AF2">
        <w:rPr>
          <w:rFonts w:cs="Arial"/>
          <w:szCs w:val="20"/>
          <w:lang w:val="en-GB"/>
        </w:rPr>
        <w:tab/>
        <w:t>is there a reasonable time scale for completion of the objective?</w:t>
      </w:r>
    </w:p>
    <w:p w:rsidR="00860BF7" w:rsidRPr="00792AF2" w:rsidRDefault="00860BF7">
      <w:pPr>
        <w:rPr>
          <w:rFonts w:cs="Arial"/>
          <w:szCs w:val="20"/>
          <w:lang w:val="en-GB"/>
        </w:rPr>
      </w:pPr>
    </w:p>
    <w:p w:rsidR="00860BF7" w:rsidRPr="00792AF2" w:rsidRDefault="00C125BD">
      <w:pPr>
        <w:numPr>
          <w:ilvl w:val="0"/>
          <w:numId w:val="23"/>
        </w:numPr>
        <w:tabs>
          <w:tab w:val="clear" w:pos="720"/>
          <w:tab w:val="num" w:pos="360"/>
        </w:tabs>
        <w:ind w:left="360"/>
        <w:rPr>
          <w:rFonts w:cs="Arial"/>
          <w:szCs w:val="20"/>
          <w:lang w:val="en-GB"/>
        </w:rPr>
      </w:pPr>
      <w:r w:rsidRPr="00C125BD">
        <w:rPr>
          <w:b/>
        </w:rPr>
        <w:t>Career Options and Promotion</w:t>
      </w:r>
      <w:r>
        <w:rPr>
          <w:rFonts w:cs="Arial"/>
          <w:szCs w:val="20"/>
          <w:lang w:val="en-GB"/>
        </w:rPr>
        <w:br/>
      </w:r>
      <w:r w:rsidR="00860BF7" w:rsidRPr="00792AF2">
        <w:rPr>
          <w:rFonts w:cs="Arial"/>
          <w:szCs w:val="20"/>
          <w:lang w:val="en-GB"/>
        </w:rPr>
        <w:t xml:space="preserve">Discuss and agree the Appraisee's career direction options and wishes, and readiness for promotion, and compare with and discuss the self-appraisal entry in </w:t>
      </w:r>
      <w:r w:rsidR="00860BF7" w:rsidRPr="00792AF2">
        <w:rPr>
          <w:rFonts w:cs="Arial"/>
          <w:lang w:val="en-GB"/>
        </w:rPr>
        <w:t>Section 5 of Appraisee’s Appraisal Form</w:t>
      </w:r>
      <w:r w:rsidR="00860BF7" w:rsidRPr="00792AF2">
        <w:rPr>
          <w:rFonts w:cs="Arial"/>
          <w:szCs w:val="20"/>
          <w:lang w:val="en-GB"/>
        </w:rPr>
        <w:t xml:space="preserve">. (Some people do not wish for </w:t>
      </w:r>
      <w:r w:rsidR="00860BF7" w:rsidRPr="00792AF2">
        <w:rPr>
          <w:rFonts w:cs="Arial"/>
          <w:szCs w:val="20"/>
          <w:lang w:val="en-GB"/>
        </w:rPr>
        <w:lastRenderedPageBreak/>
        <w:t>promotion, but everyone is capable of, and generally benefits from, personal development - development and growth should be available to all, not just people seeking promotion). Note the agreed development aim(s).</w:t>
      </w:r>
    </w:p>
    <w:p w:rsidR="00860BF7" w:rsidRPr="00792AF2" w:rsidRDefault="00860BF7">
      <w:pPr>
        <w:rPr>
          <w:rFonts w:cs="Arial"/>
          <w:szCs w:val="20"/>
          <w:lang w:val="en-GB"/>
        </w:rPr>
      </w:pPr>
    </w:p>
    <w:p w:rsidR="00860BF7" w:rsidRPr="00792AF2" w:rsidRDefault="00C125BD">
      <w:pPr>
        <w:numPr>
          <w:ilvl w:val="0"/>
          <w:numId w:val="23"/>
        </w:numPr>
        <w:tabs>
          <w:tab w:val="clear" w:pos="720"/>
          <w:tab w:val="num" w:pos="360"/>
        </w:tabs>
        <w:ind w:left="360"/>
        <w:rPr>
          <w:lang w:val="en-GB"/>
        </w:rPr>
      </w:pPr>
      <w:r w:rsidRPr="00C125BD">
        <w:rPr>
          <w:b/>
        </w:rPr>
        <w:t>Training and Development Support</w:t>
      </w:r>
      <w:r>
        <w:rPr>
          <w:rFonts w:cs="Arial"/>
          <w:szCs w:val="20"/>
          <w:lang w:val="en-GB"/>
        </w:rPr>
        <w:br/>
      </w:r>
      <w:r w:rsidR="00860BF7" w:rsidRPr="00792AF2">
        <w:rPr>
          <w:rFonts w:cs="Arial"/>
          <w:szCs w:val="20"/>
          <w:lang w:val="en-GB"/>
        </w:rPr>
        <w:t>Discuss and agree (as far as is possible, given budgetary, availability and authorisation considerations) the training and development support to be given to help the Appraisee meet the agreed objectives above.</w:t>
      </w:r>
    </w:p>
    <w:p w:rsidR="00860BF7" w:rsidRPr="00792AF2" w:rsidRDefault="00860BF7" w:rsidP="00860BF7">
      <w:pPr>
        <w:rPr>
          <w:lang w:val="en-GB"/>
        </w:rPr>
      </w:pPr>
    </w:p>
    <w:p w:rsidR="00860BF7" w:rsidRPr="00792AF2" w:rsidRDefault="00860BF7" w:rsidP="00860BF7">
      <w:pPr>
        <w:ind w:left="360"/>
        <w:rPr>
          <w:lang w:val="en-GB"/>
        </w:rPr>
      </w:pPr>
      <w:r w:rsidRPr="00792AF2">
        <w:rPr>
          <w:lang w:val="en-GB"/>
        </w:rPr>
        <w:t>Appraisers should note that personal development and support must be offered to all employees, not just those seeking promotion. Also, training isn't restricted to sending someone on an external course - it includes internal courses, coaching, mentoring (mentoring someone else and well as being mentored), secondment to another role (</w:t>
      </w:r>
      <w:proofErr w:type="spellStart"/>
      <w:r w:rsidRPr="00792AF2">
        <w:rPr>
          <w:lang w:val="en-GB"/>
        </w:rPr>
        <w:t>eg</w:t>
      </w:r>
      <w:proofErr w:type="spellEnd"/>
      <w:r w:rsidRPr="00792AF2">
        <w:rPr>
          <w:lang w:val="en-GB"/>
        </w:rPr>
        <w:t xml:space="preserve"> deputising for someone while they are away on holiday), shadowing, distance-learning, reading books, watching videos, attending meetings and workshops, workbooks, manuals and guides, researching, giving presentations; anything relevant and helpful that will help the person develop towards the standard and agreed task. Avoid committing to training expenditure before suitable approval, permission or availability has been confirmed - if necessary discuss likely training requirements with the relevant authority before the appraisal.</w:t>
      </w:r>
    </w:p>
    <w:p w:rsidR="00860BF7" w:rsidRPr="00792AF2" w:rsidRDefault="00860BF7" w:rsidP="00860BF7">
      <w:pPr>
        <w:rPr>
          <w:lang w:val="en-GB"/>
        </w:rPr>
      </w:pPr>
    </w:p>
    <w:p w:rsidR="00860BF7" w:rsidRPr="00792AF2" w:rsidRDefault="00C125BD">
      <w:pPr>
        <w:numPr>
          <w:ilvl w:val="0"/>
          <w:numId w:val="23"/>
        </w:numPr>
        <w:tabs>
          <w:tab w:val="clear" w:pos="720"/>
          <w:tab w:val="num" w:pos="360"/>
        </w:tabs>
        <w:ind w:left="360"/>
        <w:rPr>
          <w:lang w:val="en-GB"/>
        </w:rPr>
      </w:pPr>
      <w:r w:rsidRPr="00C125BD">
        <w:rPr>
          <w:b/>
        </w:rPr>
        <w:t>Equality and Diversity (Equal Opportunity) Policy</w:t>
      </w:r>
      <w:r>
        <w:rPr>
          <w:lang w:val="en-GB"/>
        </w:rPr>
        <w:br/>
      </w:r>
      <w:r w:rsidR="00860BF7" w:rsidRPr="00792AF2">
        <w:rPr>
          <w:lang w:val="en-GB"/>
        </w:rPr>
        <w:t xml:space="preserve">Please remember the Company’s </w:t>
      </w:r>
      <w:bookmarkStart w:id="2" w:name="Text2"/>
      <w:r w:rsidR="00860BF7" w:rsidRPr="00792AF2">
        <w:rPr>
          <w:lang w:val="en-GB"/>
        </w:rPr>
        <w:fldChar w:fldCharType="begin">
          <w:ffData>
            <w:name w:val="Text2"/>
            <w:enabled/>
            <w:calcOnExit w:val="0"/>
            <w:textInput>
              <w:default w:val="&lt;&lt;Equality and Diversity/Equal Opportunity&gt;&gt;"/>
            </w:textInput>
          </w:ffData>
        </w:fldChar>
      </w:r>
      <w:r w:rsidR="00860BF7" w:rsidRPr="00792AF2">
        <w:rPr>
          <w:lang w:val="en-GB"/>
        </w:rPr>
        <w:instrText xml:space="preserve"> FORMTEXT </w:instrText>
      </w:r>
      <w:r w:rsidR="00860BF7" w:rsidRPr="00792AF2">
        <w:rPr>
          <w:lang w:val="en-GB"/>
        </w:rPr>
      </w:r>
      <w:r w:rsidR="00860BF7" w:rsidRPr="00792AF2">
        <w:rPr>
          <w:lang w:val="en-GB"/>
        </w:rPr>
        <w:fldChar w:fldCharType="separate"/>
      </w:r>
      <w:r w:rsidR="00860BF7" w:rsidRPr="00792AF2">
        <w:rPr>
          <w:noProof/>
          <w:lang w:val="en-GB"/>
        </w:rPr>
        <w:t>&lt;&lt;Equality and Diversity/Equal Opportunity&gt;&gt;</w:t>
      </w:r>
      <w:r w:rsidR="00860BF7" w:rsidRPr="00792AF2">
        <w:rPr>
          <w:lang w:val="en-GB"/>
        </w:rPr>
        <w:fldChar w:fldCharType="end"/>
      </w:r>
      <w:bookmarkEnd w:id="2"/>
      <w:r w:rsidR="00860BF7" w:rsidRPr="00792AF2">
        <w:rPr>
          <w:lang w:val="en-GB"/>
        </w:rPr>
        <w:t xml:space="preserve"> Policy, that there shall be no discrimination in respect of race, sex, sexual orientation, religion, disability, age, gender reassignment, marital status or ethnic origin.  This applies equally to training and development as well as promotion.</w:t>
      </w:r>
    </w:p>
    <w:p w:rsidR="00860BF7" w:rsidRPr="00792AF2" w:rsidRDefault="00860BF7" w:rsidP="00860BF7">
      <w:pPr>
        <w:rPr>
          <w:lang w:val="en-GB"/>
        </w:rPr>
      </w:pPr>
    </w:p>
    <w:p w:rsidR="00D7796B" w:rsidRPr="00792AF2" w:rsidRDefault="00D7796B" w:rsidP="00860BF7">
      <w:pPr>
        <w:ind w:left="360"/>
        <w:rPr>
          <w:lang w:val="en-GB"/>
        </w:rPr>
      </w:pPr>
      <w:r w:rsidRPr="00792AF2">
        <w:rPr>
          <w:b/>
          <w:lang w:val="en-GB"/>
        </w:rPr>
        <w:t>[</w:t>
      </w:r>
      <w:r w:rsidR="00860BF7" w:rsidRPr="00792AF2">
        <w:rPr>
          <w:lang w:val="en-GB"/>
        </w:rPr>
        <w:t>Appraisees should be given the opportunity to fill in the Company’s Equal Opportunities Monitoring Form</w:t>
      </w:r>
      <w:r w:rsidR="00860BF7" w:rsidRPr="00792AF2">
        <w:rPr>
          <w:b/>
          <w:lang w:val="en-GB"/>
        </w:rPr>
        <w:t>.</w:t>
      </w:r>
      <w:r w:rsidRPr="00792AF2">
        <w:rPr>
          <w:b/>
          <w:lang w:val="en-GB"/>
        </w:rPr>
        <w:t>]</w:t>
      </w:r>
      <w:r w:rsidR="00860BF7" w:rsidRPr="00792AF2">
        <w:rPr>
          <w:lang w:val="en-GB"/>
        </w:rPr>
        <w:t xml:space="preserve">  </w:t>
      </w:r>
    </w:p>
    <w:p w:rsidR="00D7796B" w:rsidRPr="00792AF2" w:rsidRDefault="00D7796B" w:rsidP="00860BF7">
      <w:pPr>
        <w:ind w:left="360"/>
        <w:rPr>
          <w:lang w:val="en-GB"/>
        </w:rPr>
      </w:pPr>
    </w:p>
    <w:p w:rsidR="00D7796B" w:rsidRPr="00792AF2" w:rsidRDefault="00860BF7" w:rsidP="00860BF7">
      <w:pPr>
        <w:ind w:left="360"/>
        <w:rPr>
          <w:lang w:val="en-GB"/>
        </w:rPr>
      </w:pPr>
      <w:r w:rsidRPr="00792AF2">
        <w:rPr>
          <w:lang w:val="en-GB"/>
        </w:rPr>
        <w:t xml:space="preserve">When completing ‘comments’ fields, please be aware that </w:t>
      </w:r>
      <w:r w:rsidR="00D7796B" w:rsidRPr="00792AF2">
        <w:rPr>
          <w:lang w:val="en-GB"/>
        </w:rPr>
        <w:t>references to</w:t>
      </w:r>
      <w:r w:rsidRPr="00792AF2">
        <w:rPr>
          <w:lang w:val="en-GB"/>
        </w:rPr>
        <w:t xml:space="preserve"> ‘maturity’ or ‘experience’ may be regarded as age discriminatory and should be avoided, even on confidential forms.</w:t>
      </w:r>
      <w:r w:rsidR="00D7796B" w:rsidRPr="00792AF2">
        <w:rPr>
          <w:lang w:val="en-GB"/>
        </w:rPr>
        <w:t xml:space="preserve"> </w:t>
      </w:r>
    </w:p>
    <w:p w:rsidR="00D7796B" w:rsidRPr="00792AF2" w:rsidRDefault="00D7796B" w:rsidP="00860BF7">
      <w:pPr>
        <w:ind w:left="360"/>
        <w:rPr>
          <w:lang w:val="en-GB"/>
        </w:rPr>
      </w:pPr>
    </w:p>
    <w:p w:rsidR="00D7796B" w:rsidRPr="00792AF2" w:rsidRDefault="00D7796B" w:rsidP="00860BF7">
      <w:pPr>
        <w:ind w:left="360"/>
        <w:rPr>
          <w:lang w:val="en-GB"/>
        </w:rPr>
      </w:pPr>
      <w:r w:rsidRPr="00792AF2">
        <w:rPr>
          <w:lang w:val="en-GB"/>
        </w:rPr>
        <w:t>If, during an appraisal meeting, the appraisee indicates that he or she is considering retirem</w:t>
      </w:r>
      <w:r w:rsidR="00FE2FCF" w:rsidRPr="00792AF2">
        <w:rPr>
          <w:lang w:val="en-GB"/>
        </w:rPr>
        <w:t>ent</w:t>
      </w:r>
      <w:r w:rsidRPr="00792AF2">
        <w:rPr>
          <w:lang w:val="en-GB"/>
        </w:rPr>
        <w:t xml:space="preserve"> in the n</w:t>
      </w:r>
      <w:r w:rsidR="00FE2FCF" w:rsidRPr="00792AF2">
        <w:rPr>
          <w:lang w:val="en-GB"/>
        </w:rPr>
        <w:t>ear</w:t>
      </w:r>
      <w:r w:rsidRPr="00792AF2">
        <w:rPr>
          <w:lang w:val="en-GB"/>
        </w:rPr>
        <w:t xml:space="preserve"> fut</w:t>
      </w:r>
      <w:r w:rsidR="00FE2FCF" w:rsidRPr="00792AF2">
        <w:rPr>
          <w:lang w:val="en-GB"/>
        </w:rPr>
        <w:t>u</w:t>
      </w:r>
      <w:r w:rsidRPr="00792AF2">
        <w:rPr>
          <w:lang w:val="en-GB"/>
        </w:rPr>
        <w:t>re, do not say or do anything th</w:t>
      </w:r>
      <w:r w:rsidR="00FE2FCF" w:rsidRPr="00792AF2">
        <w:rPr>
          <w:lang w:val="en-GB"/>
        </w:rPr>
        <w:t>a</w:t>
      </w:r>
      <w:r w:rsidRPr="00792AF2">
        <w:rPr>
          <w:lang w:val="en-GB"/>
        </w:rPr>
        <w:t>t may be cons</w:t>
      </w:r>
      <w:r w:rsidR="00FE2FCF" w:rsidRPr="00792AF2">
        <w:rPr>
          <w:lang w:val="en-GB"/>
        </w:rPr>
        <w:t>idered</w:t>
      </w:r>
      <w:r w:rsidRPr="00792AF2">
        <w:rPr>
          <w:lang w:val="en-GB"/>
        </w:rPr>
        <w:t xml:space="preserve"> as age d</w:t>
      </w:r>
      <w:r w:rsidR="00FE2FCF" w:rsidRPr="00792AF2">
        <w:rPr>
          <w:lang w:val="en-GB"/>
        </w:rPr>
        <w:t>iscriminatory</w:t>
      </w:r>
      <w:r w:rsidRPr="00792AF2">
        <w:rPr>
          <w:lang w:val="en-GB"/>
        </w:rPr>
        <w:t xml:space="preserve"> a</w:t>
      </w:r>
      <w:r w:rsidR="00FE2FCF" w:rsidRPr="00792AF2">
        <w:rPr>
          <w:lang w:val="en-GB"/>
        </w:rPr>
        <w:t>gainst</w:t>
      </w:r>
      <w:r w:rsidRPr="00792AF2">
        <w:rPr>
          <w:lang w:val="en-GB"/>
        </w:rPr>
        <w:t xml:space="preserve"> the ap</w:t>
      </w:r>
      <w:r w:rsidR="00FE2FCF" w:rsidRPr="00792AF2">
        <w:rPr>
          <w:lang w:val="en-GB"/>
        </w:rPr>
        <w:t>p</w:t>
      </w:r>
      <w:r w:rsidRPr="00792AF2">
        <w:rPr>
          <w:lang w:val="en-GB"/>
        </w:rPr>
        <w:t>r</w:t>
      </w:r>
      <w:r w:rsidR="00FE2FCF" w:rsidRPr="00792AF2">
        <w:rPr>
          <w:lang w:val="en-GB"/>
        </w:rPr>
        <w:t>ais</w:t>
      </w:r>
      <w:r w:rsidRPr="00792AF2">
        <w:rPr>
          <w:lang w:val="en-GB"/>
        </w:rPr>
        <w:t>ee</w:t>
      </w:r>
      <w:r w:rsidR="00FE2FCF" w:rsidRPr="00792AF2">
        <w:rPr>
          <w:lang w:val="en-GB"/>
        </w:rPr>
        <w:t xml:space="preserve"> e.g. denying access to training or development opportunities.  </w:t>
      </w:r>
      <w:r w:rsidRPr="00792AF2">
        <w:rPr>
          <w:lang w:val="en-GB"/>
        </w:rPr>
        <w:t xml:space="preserve"> </w:t>
      </w:r>
    </w:p>
    <w:p w:rsidR="00D7796B" w:rsidRPr="00792AF2" w:rsidRDefault="00D7796B" w:rsidP="00860BF7">
      <w:pPr>
        <w:ind w:left="360"/>
        <w:rPr>
          <w:lang w:val="en-GB"/>
        </w:rPr>
      </w:pPr>
    </w:p>
    <w:p w:rsidR="00D7796B" w:rsidRPr="00792AF2" w:rsidRDefault="00D7796B" w:rsidP="00D7796B">
      <w:pPr>
        <w:ind w:left="360"/>
        <w:rPr>
          <w:lang w:val="en-GB"/>
        </w:rPr>
      </w:pPr>
    </w:p>
    <w:p w:rsidR="00D7796B" w:rsidRPr="00792AF2" w:rsidRDefault="00D7796B" w:rsidP="00860BF7">
      <w:pPr>
        <w:ind w:left="360"/>
        <w:rPr>
          <w:lang w:val="en-GB"/>
        </w:rPr>
      </w:pPr>
    </w:p>
    <w:p w:rsidR="00860BF7" w:rsidRPr="00792AF2" w:rsidRDefault="00860BF7">
      <w:pPr>
        <w:pStyle w:val="BodyTextIndent3"/>
        <w:rPr>
          <w:rFonts w:cs="Times New Roman"/>
          <w:sz w:val="8"/>
          <w:szCs w:val="24"/>
          <w:lang w:val="en-GB"/>
        </w:rPr>
      </w:pPr>
    </w:p>
    <w:p w:rsidR="00860BF7" w:rsidRPr="00792AF2" w:rsidRDefault="00860BF7" w:rsidP="00860BF7">
      <w:pPr>
        <w:pStyle w:val="BodyTextIndent3"/>
        <w:ind w:left="0"/>
        <w:rPr>
          <w:rFonts w:cs="Times New Roman"/>
          <w:b/>
          <w:bCs/>
          <w:szCs w:val="24"/>
          <w:lang w:val="en-GB"/>
        </w:rPr>
      </w:pPr>
    </w:p>
    <w:p w:rsidR="00D7796B" w:rsidRPr="00792AF2" w:rsidRDefault="00D7796B" w:rsidP="00860BF7">
      <w:pPr>
        <w:pStyle w:val="BodyTextIndent3"/>
        <w:ind w:left="0"/>
        <w:rPr>
          <w:rFonts w:cs="Times New Roman"/>
          <w:b/>
          <w:bCs/>
          <w:szCs w:val="24"/>
          <w:lang w:val="en-GB"/>
        </w:rPr>
      </w:pPr>
      <w:r w:rsidRPr="00792AF2">
        <w:rPr>
          <w:rFonts w:cs="Times New Roman"/>
          <w:b/>
          <w:bCs/>
          <w:szCs w:val="24"/>
          <w:lang w:val="en-GB"/>
        </w:rPr>
        <w:tab/>
      </w:r>
    </w:p>
    <w:sectPr w:rsidR="00D7796B" w:rsidRPr="00792AF2">
      <w:footerReference w:type="default" r:id="rId7"/>
      <w:pgSz w:w="12240" w:h="15840" w:code="1"/>
      <w:pgMar w:top="1021" w:right="624" w:bottom="1134" w:left="1021" w:header="720" w:footer="720" w:gutter="0"/>
      <w:pgBorders w:offsetFrom="page">
        <w:top w:val="single" w:sz="6" w:space="24" w:color="C0C0C0"/>
        <w:left w:val="single" w:sz="6" w:space="24" w:color="C0C0C0"/>
        <w:bottom w:val="single" w:sz="6" w:space="24" w:color="C0C0C0"/>
        <w:right w:val="single" w:sz="6" w:space="24" w:color="C0C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766" w:rsidRDefault="00DA0766">
      <w:r>
        <w:separator/>
      </w:r>
    </w:p>
  </w:endnote>
  <w:endnote w:type="continuationSeparator" w:id="0">
    <w:p w:rsidR="00DA0766" w:rsidRDefault="00DA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BF7" w:rsidRPr="003B2E12" w:rsidRDefault="003B2E12" w:rsidP="003B2E12">
    <w:pPr>
      <w:pStyle w:val="Footer"/>
      <w:jc w:val="center"/>
    </w:pPr>
    <w:r>
      <w:rPr>
        <w:noProof/>
      </w:rPr>
      <w:drawing>
        <wp:inline distT="0" distB="0" distL="0" distR="0" wp14:anchorId="16226D8B" wp14:editId="41D11CDA">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766" w:rsidRDefault="00DA0766">
      <w:r>
        <w:separator/>
      </w:r>
    </w:p>
  </w:footnote>
  <w:footnote w:type="continuationSeparator" w:id="0">
    <w:p w:rsidR="00DA0766" w:rsidRDefault="00DA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62136"/>
    <w:multiLevelType w:val="hybridMultilevel"/>
    <w:tmpl w:val="9F7E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F55B77"/>
    <w:multiLevelType w:val="hybridMultilevel"/>
    <w:tmpl w:val="56FED2A6"/>
    <w:lvl w:ilvl="0" w:tplc="D8945B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7" w15:restartNumberingAfterBreak="0">
    <w:nsid w:val="28C017A3"/>
    <w:multiLevelType w:val="hybridMultilevel"/>
    <w:tmpl w:val="E54C3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665B28"/>
    <w:multiLevelType w:val="hybridMultilevel"/>
    <w:tmpl w:val="A9245AD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A95C4F"/>
    <w:multiLevelType w:val="hybridMultilevel"/>
    <w:tmpl w:val="16EA9362"/>
    <w:lvl w:ilvl="0" w:tplc="FBDCC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33250"/>
    <w:multiLevelType w:val="hybridMultilevel"/>
    <w:tmpl w:val="A26CAB4E"/>
    <w:lvl w:ilvl="0" w:tplc="FBDCC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2606EA"/>
    <w:multiLevelType w:val="hybridMultilevel"/>
    <w:tmpl w:val="D3DC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D937130"/>
    <w:multiLevelType w:val="hybridMultilevel"/>
    <w:tmpl w:val="41164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8C3E92"/>
    <w:multiLevelType w:val="hybridMultilevel"/>
    <w:tmpl w:val="6F7E9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5"/>
  </w:num>
  <w:num w:numId="2">
    <w:abstractNumId w:val="2"/>
  </w:num>
  <w:num w:numId="3">
    <w:abstractNumId w:val="18"/>
  </w:num>
  <w:num w:numId="4">
    <w:abstractNumId w:val="17"/>
  </w:num>
  <w:num w:numId="5">
    <w:abstractNumId w:val="0"/>
  </w:num>
  <w:num w:numId="6">
    <w:abstractNumId w:val="8"/>
  </w:num>
  <w:num w:numId="7">
    <w:abstractNumId w:val="22"/>
  </w:num>
  <w:num w:numId="8">
    <w:abstractNumId w:val="6"/>
  </w:num>
  <w:num w:numId="9">
    <w:abstractNumId w:val="10"/>
  </w:num>
  <w:num w:numId="10">
    <w:abstractNumId w:val="1"/>
  </w:num>
  <w:num w:numId="11">
    <w:abstractNumId w:val="9"/>
  </w:num>
  <w:num w:numId="12">
    <w:abstractNumId w:val="4"/>
  </w:num>
  <w:num w:numId="13">
    <w:abstractNumId w:val="11"/>
  </w:num>
  <w:num w:numId="14">
    <w:abstractNumId w:val="21"/>
  </w:num>
  <w:num w:numId="15">
    <w:abstractNumId w:val="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16"/>
  </w:num>
  <w:num w:numId="23">
    <w:abstractNumId w:val="5"/>
  </w:num>
  <w:num w:numId="24">
    <w:abstractNumId w:val="12"/>
  </w:num>
  <w:num w:numId="25">
    <w:abstractNumId w:val="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F7"/>
    <w:rsid w:val="002C6C9E"/>
    <w:rsid w:val="002E3E8F"/>
    <w:rsid w:val="00380A56"/>
    <w:rsid w:val="003B2E12"/>
    <w:rsid w:val="00477F84"/>
    <w:rsid w:val="00680C36"/>
    <w:rsid w:val="007669FF"/>
    <w:rsid w:val="00792AF2"/>
    <w:rsid w:val="00860BF7"/>
    <w:rsid w:val="00AB48E9"/>
    <w:rsid w:val="00C125BD"/>
    <w:rsid w:val="00D7796B"/>
    <w:rsid w:val="00DA0766"/>
    <w:rsid w:val="00DA195F"/>
    <w:rsid w:val="00E91F5E"/>
    <w:rsid w:val="00FE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rFonts w:cs="Arial"/>
      <w:sz w:val="28"/>
      <w:szCs w:val="28"/>
    </w:rPr>
  </w:style>
  <w:style w:type="paragraph" w:styleId="Heading5">
    <w:name w:val="heading 5"/>
    <w:basedOn w:val="Normal"/>
    <w:next w:val="Normal"/>
    <w:qFormat/>
    <w:pPr>
      <w:keepNext/>
      <w:ind w:left="360"/>
      <w:outlineLvl w:val="4"/>
    </w:pPr>
    <w:rPr>
      <w:rFonts w:cs="Arial"/>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36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EMP.RE.JA.06</Template>
  <TotalTime>1</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Staff Appraisal Form Guidance Notes for Appraiser</vt:lpstr>
    </vt:vector>
  </TitlesOfParts>
  <Company>Simply-4-Business Ltd</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Appraisal Form Guidance Notes for Appraiser</dc:title>
  <dc:subject/>
  <dc:creator>Simply-docs</dc:creator>
  <cp:keywords/>
  <cp:lastModifiedBy>davie92@hotmail.com</cp:lastModifiedBy>
  <cp:revision>3</cp:revision>
  <cp:lastPrinted>2004-01-09T10:26:00Z</cp:lastPrinted>
  <dcterms:created xsi:type="dcterms:W3CDTF">2018-09-20T09:55:00Z</dcterms:created>
  <dcterms:modified xsi:type="dcterms:W3CDTF">2018-09-20T09:55:00Z</dcterms:modified>
</cp:coreProperties>
</file>