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DA4" w:rsidRDefault="00291DA4" w:rsidP="00291DA4">
      <w:pPr>
        <w:pBdr>
          <w:top w:val="single" w:sz="4" w:space="1" w:color="auto"/>
          <w:left w:val="single" w:sz="4" w:space="4" w:color="auto"/>
          <w:bottom w:val="single" w:sz="4" w:space="1" w:color="auto"/>
          <w:right w:val="single" w:sz="4" w:space="4" w:color="auto"/>
        </w:pBdr>
        <w:jc w:val="center"/>
        <w:rPr>
          <w:rStyle w:val="Strong"/>
          <w:color w:val="000000"/>
          <w:sz w:val="28"/>
          <w:szCs w:val="28"/>
        </w:rPr>
      </w:pPr>
      <w:bookmarkStart w:id="0" w:name="_GoBack"/>
      <w:bookmarkEnd w:id="0"/>
    </w:p>
    <w:p w:rsidR="00B9500F" w:rsidRDefault="00F17D94" w:rsidP="00291DA4">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291DA4">
        <w:rPr>
          <w:rFonts w:ascii="Arial" w:hAnsi="Arial" w:cs="Arial"/>
          <w:sz w:val="28"/>
          <w:szCs w:val="28"/>
        </w:rPr>
        <w:t xml:space="preserve">Guidance </w:t>
      </w:r>
      <w:r w:rsidR="000515A5" w:rsidRPr="00291DA4">
        <w:rPr>
          <w:rFonts w:ascii="Arial" w:hAnsi="Arial" w:cs="Arial"/>
          <w:sz w:val="28"/>
          <w:szCs w:val="28"/>
        </w:rPr>
        <w:t xml:space="preserve">Notes for Employers: </w:t>
      </w:r>
      <w:r w:rsidR="00FD4008" w:rsidRPr="00291DA4">
        <w:rPr>
          <w:rFonts w:ascii="Arial" w:hAnsi="Arial" w:cs="Arial"/>
          <w:sz w:val="28"/>
          <w:szCs w:val="28"/>
        </w:rPr>
        <w:t xml:space="preserve"> Handling Retirements</w:t>
      </w:r>
    </w:p>
    <w:p w:rsidR="00291DA4" w:rsidRPr="00291DA4" w:rsidRDefault="00291DA4" w:rsidP="00291DA4">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p>
    <w:p w:rsidR="00B9500F" w:rsidRPr="000515A5" w:rsidRDefault="00B9500F" w:rsidP="00B9500F">
      <w:pPr>
        <w:rPr>
          <w:rStyle w:val="Strong"/>
          <w:color w:val="000000"/>
          <w:sz w:val="28"/>
          <w:szCs w:val="28"/>
        </w:rPr>
      </w:pPr>
    </w:p>
    <w:p w:rsidR="000515A5" w:rsidRPr="003D505D" w:rsidRDefault="000515A5" w:rsidP="00710393">
      <w:pPr>
        <w:pStyle w:val="StyleStyle1Arial11ptBold"/>
      </w:pPr>
      <w:r w:rsidRPr="003D505D">
        <w:t>Introduction</w:t>
      </w:r>
    </w:p>
    <w:p w:rsidR="00173A04" w:rsidRPr="00567B5F" w:rsidRDefault="00B9500F" w:rsidP="00D13214">
      <w:pPr>
        <w:pStyle w:val="Style2"/>
        <w:numPr>
          <w:ilvl w:val="2"/>
          <w:numId w:val="2"/>
        </w:numPr>
        <w:spacing w:before="120"/>
        <w:jc w:val="both"/>
        <w:rPr>
          <w:szCs w:val="22"/>
        </w:rPr>
      </w:pPr>
      <w:r w:rsidRPr="00567B5F">
        <w:rPr>
          <w:szCs w:val="22"/>
        </w:rPr>
        <w:t>During 2011, the statutory provisions which apply to retirement dismissals and the default retirement age</w:t>
      </w:r>
      <w:r w:rsidR="00173A04" w:rsidRPr="00567B5F">
        <w:rPr>
          <w:szCs w:val="22"/>
        </w:rPr>
        <w:t xml:space="preserve"> (DRA)</w:t>
      </w:r>
      <w:r w:rsidRPr="00567B5F">
        <w:rPr>
          <w:szCs w:val="22"/>
        </w:rPr>
        <w:t xml:space="preserve"> of 65 </w:t>
      </w:r>
      <w:r w:rsidR="00ED5E3A" w:rsidRPr="00567B5F">
        <w:rPr>
          <w:szCs w:val="22"/>
        </w:rPr>
        <w:t xml:space="preserve">years </w:t>
      </w:r>
      <w:r w:rsidRPr="00567B5F">
        <w:rPr>
          <w:szCs w:val="22"/>
        </w:rPr>
        <w:t>are being phased out and they will both be abolished from 1 October 2011.   Transitional arrangements</w:t>
      </w:r>
      <w:r w:rsidR="00173A04" w:rsidRPr="00567B5F">
        <w:rPr>
          <w:szCs w:val="22"/>
        </w:rPr>
        <w:t xml:space="preserve"> are in place for 6 months from 6 April 2011.</w:t>
      </w:r>
    </w:p>
    <w:p w:rsidR="00D55354" w:rsidRPr="00835FDE" w:rsidRDefault="00173A04" w:rsidP="00D13214">
      <w:pPr>
        <w:pStyle w:val="Style2"/>
        <w:numPr>
          <w:ilvl w:val="2"/>
          <w:numId w:val="2"/>
        </w:numPr>
        <w:spacing w:before="120"/>
        <w:jc w:val="both"/>
        <w:rPr>
          <w:szCs w:val="22"/>
        </w:rPr>
      </w:pPr>
      <w:r w:rsidRPr="00835FDE">
        <w:rPr>
          <w:szCs w:val="22"/>
        </w:rPr>
        <w:t xml:space="preserve">This means that, from 6 April 2011, employers will no longer be able to issue notifications of retirement </w:t>
      </w:r>
      <w:r w:rsidRPr="00567B5F">
        <w:rPr>
          <w:szCs w:val="22"/>
        </w:rPr>
        <w:t>using</w:t>
      </w:r>
      <w:r w:rsidRPr="00835FDE">
        <w:rPr>
          <w:szCs w:val="22"/>
        </w:rPr>
        <w:t xml:space="preserve"> the DRA and statutory procedures.   </w:t>
      </w:r>
    </w:p>
    <w:p w:rsidR="00D55354" w:rsidRDefault="00D55354" w:rsidP="00B9500F">
      <w:pPr>
        <w:rPr>
          <w:rStyle w:val="Strong"/>
          <w:b w:val="0"/>
          <w:color w:val="000000"/>
        </w:rPr>
      </w:pPr>
    </w:p>
    <w:p w:rsidR="00D55354" w:rsidRPr="00710393" w:rsidRDefault="00D55354" w:rsidP="00710393">
      <w:pPr>
        <w:pStyle w:val="StyleStyle1Arial11ptBold"/>
      </w:pPr>
      <w:r w:rsidRPr="00710393">
        <w:t>Statutory provisions and the DRA</w:t>
      </w:r>
    </w:p>
    <w:p w:rsidR="00D55354" w:rsidRPr="006D4642" w:rsidRDefault="00D55354" w:rsidP="00D13214">
      <w:pPr>
        <w:pStyle w:val="Style2"/>
        <w:numPr>
          <w:ilvl w:val="2"/>
          <w:numId w:val="2"/>
        </w:numPr>
        <w:spacing w:before="120"/>
        <w:jc w:val="both"/>
        <w:rPr>
          <w:szCs w:val="22"/>
        </w:rPr>
      </w:pPr>
      <w:r w:rsidRPr="006D4642">
        <w:rPr>
          <w:bCs/>
          <w:szCs w:val="22"/>
        </w:rPr>
        <w:t>Under the statutory procedures</w:t>
      </w:r>
      <w:r w:rsidR="000515A5" w:rsidRPr="006D4642">
        <w:rPr>
          <w:bCs/>
          <w:szCs w:val="22"/>
        </w:rPr>
        <w:t xml:space="preserve"> which apply until 5 April 2011</w:t>
      </w:r>
      <w:r w:rsidRPr="006D4642">
        <w:rPr>
          <w:szCs w:val="22"/>
        </w:rPr>
        <w:t xml:space="preserve">, employers are required to write to an employee not more than 12 months, but not less than 6 months, before his or her 65th birthday informing the employee that he/she is approaching retirement and that he/she is allowed to request to work beyond that date.  </w:t>
      </w:r>
    </w:p>
    <w:p w:rsidR="00B9500F" w:rsidRPr="006D4642" w:rsidRDefault="001F51AD" w:rsidP="00D13214">
      <w:pPr>
        <w:pStyle w:val="Style2"/>
        <w:numPr>
          <w:ilvl w:val="2"/>
          <w:numId w:val="2"/>
        </w:numPr>
        <w:spacing w:before="120"/>
        <w:jc w:val="both"/>
        <w:rPr>
          <w:bCs/>
          <w:szCs w:val="22"/>
        </w:rPr>
      </w:pPr>
      <w:r w:rsidRPr="006D4642">
        <w:rPr>
          <w:bCs/>
          <w:szCs w:val="22"/>
        </w:rPr>
        <w:t>Employers are able to retire employees who reach the age of 65 (or the employer’s normal retirement age, if that is higher) at any time before 30 September 2011, provided that the employee is given notice under the statutory retirement procedures on or before 5 April 2011.</w:t>
      </w:r>
      <w:r w:rsidR="00F17D94" w:rsidRPr="006D4642">
        <w:rPr>
          <w:bCs/>
          <w:szCs w:val="22"/>
        </w:rPr>
        <w:t xml:space="preserve"> Simply</w:t>
      </w:r>
      <w:r w:rsidR="00C964C0" w:rsidRPr="006D4642">
        <w:rPr>
          <w:bCs/>
          <w:szCs w:val="22"/>
        </w:rPr>
        <w:t>-d</w:t>
      </w:r>
      <w:r w:rsidR="00F17D94" w:rsidRPr="006D4642">
        <w:rPr>
          <w:bCs/>
          <w:szCs w:val="22"/>
        </w:rPr>
        <w:t>ocs has the letters needed to comply with this statutory retirement procedure.</w:t>
      </w:r>
      <w:r w:rsidR="000515A5" w:rsidRPr="006D4642">
        <w:rPr>
          <w:bCs/>
          <w:szCs w:val="22"/>
        </w:rPr>
        <w:t xml:space="preserve">  They will be removed fr</w:t>
      </w:r>
      <w:r w:rsidR="000802E8" w:rsidRPr="006D4642">
        <w:rPr>
          <w:bCs/>
          <w:szCs w:val="22"/>
        </w:rPr>
        <w:t>o</w:t>
      </w:r>
      <w:r w:rsidR="000515A5" w:rsidRPr="006D4642">
        <w:rPr>
          <w:bCs/>
          <w:szCs w:val="22"/>
        </w:rPr>
        <w:t>m the site after 5 April 2011.</w:t>
      </w:r>
    </w:p>
    <w:p w:rsidR="000802E8" w:rsidRPr="000802E8" w:rsidRDefault="000802E8" w:rsidP="000515A5">
      <w:pPr>
        <w:ind w:left="720"/>
        <w:rPr>
          <w:rStyle w:val="Strong"/>
          <w:color w:val="000000"/>
        </w:rPr>
      </w:pPr>
    </w:p>
    <w:p w:rsidR="0015704B" w:rsidRPr="003D505D" w:rsidRDefault="000802E8" w:rsidP="00710393">
      <w:pPr>
        <w:pStyle w:val="StyleStyle1Arial11ptBold"/>
      </w:pPr>
      <w:r w:rsidRPr="003D505D">
        <w:t>Compulsory retirement age</w:t>
      </w:r>
    </w:p>
    <w:p w:rsidR="004F3AAE" w:rsidRPr="006D4642" w:rsidRDefault="004F3AAE" w:rsidP="00D13214">
      <w:pPr>
        <w:pStyle w:val="Style2"/>
        <w:numPr>
          <w:ilvl w:val="2"/>
          <w:numId w:val="2"/>
        </w:numPr>
        <w:spacing w:before="120"/>
        <w:jc w:val="both"/>
        <w:rPr>
          <w:bCs/>
          <w:szCs w:val="22"/>
        </w:rPr>
      </w:pPr>
      <w:r w:rsidRPr="006D4642">
        <w:rPr>
          <w:bCs/>
          <w:szCs w:val="22"/>
        </w:rPr>
        <w:t>When the DRA is abolished, Companies will not be able to dismiss their employees just because they have reached the age of 65</w:t>
      </w:r>
      <w:r w:rsidR="00856C76" w:rsidRPr="006D4642">
        <w:rPr>
          <w:bCs/>
          <w:szCs w:val="22"/>
        </w:rPr>
        <w:t>.</w:t>
      </w:r>
      <w:r w:rsidR="000515A5" w:rsidRPr="006D4642">
        <w:rPr>
          <w:bCs/>
          <w:szCs w:val="22"/>
        </w:rPr>
        <w:t xml:space="preserve"> </w:t>
      </w:r>
    </w:p>
    <w:p w:rsidR="0015704B" w:rsidRPr="006D4642" w:rsidRDefault="00EB3C9F" w:rsidP="00D13214">
      <w:pPr>
        <w:pStyle w:val="Style2"/>
        <w:numPr>
          <w:ilvl w:val="2"/>
          <w:numId w:val="2"/>
        </w:numPr>
        <w:spacing w:before="120"/>
        <w:jc w:val="both"/>
        <w:rPr>
          <w:bCs/>
          <w:szCs w:val="22"/>
        </w:rPr>
      </w:pPr>
      <w:r w:rsidRPr="006D4642">
        <w:rPr>
          <w:bCs/>
          <w:szCs w:val="22"/>
        </w:rPr>
        <w:t xml:space="preserve">From 1 October 2011, employers will not be able to compulsorily </w:t>
      </w:r>
      <w:r w:rsidR="00D80B13" w:rsidRPr="006D4642">
        <w:rPr>
          <w:bCs/>
          <w:szCs w:val="22"/>
        </w:rPr>
        <w:t>retire</w:t>
      </w:r>
      <w:r w:rsidRPr="006D4642">
        <w:rPr>
          <w:bCs/>
          <w:szCs w:val="22"/>
        </w:rPr>
        <w:t xml:space="preserve"> </w:t>
      </w:r>
      <w:r w:rsidR="00D80B13" w:rsidRPr="006D4642">
        <w:rPr>
          <w:bCs/>
          <w:szCs w:val="22"/>
        </w:rPr>
        <w:t>employees</w:t>
      </w:r>
      <w:r w:rsidRPr="006D4642">
        <w:rPr>
          <w:bCs/>
          <w:szCs w:val="22"/>
        </w:rPr>
        <w:t xml:space="preserve"> unless the </w:t>
      </w:r>
      <w:r w:rsidR="00D80B13" w:rsidRPr="006D4642">
        <w:rPr>
          <w:bCs/>
          <w:szCs w:val="22"/>
        </w:rPr>
        <w:t>retirement</w:t>
      </w:r>
      <w:r w:rsidRPr="006D4642">
        <w:rPr>
          <w:bCs/>
          <w:szCs w:val="22"/>
        </w:rPr>
        <w:t xml:space="preserve"> can be objectively justified. It is li</w:t>
      </w:r>
      <w:r w:rsidR="00D80B13" w:rsidRPr="006D4642">
        <w:rPr>
          <w:bCs/>
          <w:szCs w:val="22"/>
        </w:rPr>
        <w:t>kely</w:t>
      </w:r>
      <w:r w:rsidRPr="006D4642">
        <w:rPr>
          <w:bCs/>
          <w:szCs w:val="22"/>
        </w:rPr>
        <w:t xml:space="preserve"> to be </w:t>
      </w:r>
      <w:r w:rsidR="00D80B13" w:rsidRPr="006D4642">
        <w:rPr>
          <w:bCs/>
          <w:szCs w:val="22"/>
        </w:rPr>
        <w:t>very</w:t>
      </w:r>
      <w:r w:rsidRPr="006D4642">
        <w:rPr>
          <w:bCs/>
          <w:szCs w:val="22"/>
        </w:rPr>
        <w:t xml:space="preserve"> difficult to justify a </w:t>
      </w:r>
      <w:r w:rsidR="00D80B13" w:rsidRPr="006D4642">
        <w:rPr>
          <w:bCs/>
          <w:szCs w:val="22"/>
        </w:rPr>
        <w:t>compulsory</w:t>
      </w:r>
      <w:r w:rsidRPr="006D4642">
        <w:rPr>
          <w:bCs/>
          <w:szCs w:val="22"/>
        </w:rPr>
        <w:t xml:space="preserve"> retire</w:t>
      </w:r>
      <w:r w:rsidR="00D80B13" w:rsidRPr="006D4642">
        <w:rPr>
          <w:bCs/>
          <w:szCs w:val="22"/>
        </w:rPr>
        <w:t>ment</w:t>
      </w:r>
      <w:r w:rsidRPr="006D4642">
        <w:rPr>
          <w:bCs/>
          <w:szCs w:val="22"/>
        </w:rPr>
        <w:t xml:space="preserve"> age and, in o</w:t>
      </w:r>
      <w:r w:rsidR="00D80B13" w:rsidRPr="006D4642">
        <w:rPr>
          <w:bCs/>
          <w:szCs w:val="22"/>
        </w:rPr>
        <w:t>r</w:t>
      </w:r>
      <w:r w:rsidRPr="006D4642">
        <w:rPr>
          <w:bCs/>
          <w:szCs w:val="22"/>
        </w:rPr>
        <w:t>der to do so, the emp</w:t>
      </w:r>
      <w:r w:rsidR="00D80B13" w:rsidRPr="006D4642">
        <w:rPr>
          <w:bCs/>
          <w:szCs w:val="22"/>
        </w:rPr>
        <w:t>l</w:t>
      </w:r>
      <w:r w:rsidRPr="006D4642">
        <w:rPr>
          <w:bCs/>
          <w:szCs w:val="22"/>
        </w:rPr>
        <w:t>oy</w:t>
      </w:r>
      <w:r w:rsidR="00D80B13" w:rsidRPr="006D4642">
        <w:rPr>
          <w:bCs/>
          <w:szCs w:val="22"/>
        </w:rPr>
        <w:t>e</w:t>
      </w:r>
      <w:r w:rsidRPr="006D4642">
        <w:rPr>
          <w:bCs/>
          <w:szCs w:val="22"/>
        </w:rPr>
        <w:t>r would need to show that they were</w:t>
      </w:r>
      <w:r w:rsidR="00D80B13" w:rsidRPr="006D4642">
        <w:rPr>
          <w:bCs/>
          <w:szCs w:val="22"/>
        </w:rPr>
        <w:t xml:space="preserve"> </w:t>
      </w:r>
      <w:r w:rsidRPr="006D4642">
        <w:rPr>
          <w:bCs/>
          <w:szCs w:val="22"/>
        </w:rPr>
        <w:t>acting to fu</w:t>
      </w:r>
      <w:r w:rsidR="00D80B13" w:rsidRPr="006D4642">
        <w:rPr>
          <w:bCs/>
          <w:szCs w:val="22"/>
        </w:rPr>
        <w:t xml:space="preserve">rther </w:t>
      </w:r>
      <w:r w:rsidRPr="006D4642">
        <w:rPr>
          <w:bCs/>
          <w:szCs w:val="22"/>
        </w:rPr>
        <w:t>a legitim</w:t>
      </w:r>
      <w:r w:rsidR="00D80B13" w:rsidRPr="006D4642">
        <w:rPr>
          <w:bCs/>
          <w:szCs w:val="22"/>
        </w:rPr>
        <w:t>a</w:t>
      </w:r>
      <w:r w:rsidRPr="006D4642">
        <w:rPr>
          <w:bCs/>
          <w:szCs w:val="22"/>
        </w:rPr>
        <w:t>te aim of the bus</w:t>
      </w:r>
      <w:r w:rsidR="00D80B13" w:rsidRPr="006D4642">
        <w:rPr>
          <w:bCs/>
          <w:szCs w:val="22"/>
        </w:rPr>
        <w:t xml:space="preserve">iness </w:t>
      </w:r>
      <w:r w:rsidRPr="006D4642">
        <w:rPr>
          <w:bCs/>
          <w:szCs w:val="22"/>
        </w:rPr>
        <w:t>and that the actions to</w:t>
      </w:r>
      <w:r w:rsidR="00D80B13" w:rsidRPr="006D4642">
        <w:rPr>
          <w:bCs/>
          <w:szCs w:val="22"/>
        </w:rPr>
        <w:t xml:space="preserve"> </w:t>
      </w:r>
      <w:r w:rsidRPr="006D4642">
        <w:rPr>
          <w:bCs/>
          <w:szCs w:val="22"/>
        </w:rPr>
        <w:t>achi</w:t>
      </w:r>
      <w:r w:rsidR="00D80B13" w:rsidRPr="006D4642">
        <w:rPr>
          <w:bCs/>
          <w:szCs w:val="22"/>
        </w:rPr>
        <w:t>e</w:t>
      </w:r>
      <w:r w:rsidRPr="006D4642">
        <w:rPr>
          <w:bCs/>
          <w:szCs w:val="22"/>
        </w:rPr>
        <w:t xml:space="preserve">ve that aim were proportionate.   </w:t>
      </w:r>
    </w:p>
    <w:p w:rsidR="00397501" w:rsidRDefault="00397501" w:rsidP="00D13214">
      <w:pPr>
        <w:pStyle w:val="Style2"/>
        <w:numPr>
          <w:ilvl w:val="2"/>
          <w:numId w:val="2"/>
        </w:numPr>
        <w:spacing w:before="120"/>
        <w:jc w:val="both"/>
        <w:rPr>
          <w:lang w:val="en"/>
        </w:rPr>
      </w:pPr>
      <w:r>
        <w:rPr>
          <w:lang w:val="en"/>
        </w:rPr>
        <w:t xml:space="preserve"> “Proportionate” means that:</w:t>
      </w:r>
    </w:p>
    <w:p w:rsidR="00397501" w:rsidRPr="006F4D21" w:rsidRDefault="00397501" w:rsidP="00D13214">
      <w:pPr>
        <w:pStyle w:val="Style311"/>
        <w:numPr>
          <w:ilvl w:val="4"/>
          <w:numId w:val="2"/>
        </w:numPr>
        <w:spacing w:before="120"/>
        <w:jc w:val="both"/>
        <w:rPr>
          <w:rFonts w:ascii="Arial" w:hAnsi="Arial"/>
          <w:sz w:val="22"/>
          <w:szCs w:val="22"/>
        </w:rPr>
      </w:pPr>
      <w:r w:rsidRPr="006F4D21">
        <w:rPr>
          <w:rFonts w:ascii="Arial" w:hAnsi="Arial"/>
          <w:sz w:val="22"/>
          <w:szCs w:val="22"/>
        </w:rPr>
        <w:t xml:space="preserve">what the employer is doing is actually achieving its aim; </w:t>
      </w:r>
    </w:p>
    <w:p w:rsidR="00397501" w:rsidRPr="006F4D21" w:rsidRDefault="00397501" w:rsidP="00D13214">
      <w:pPr>
        <w:pStyle w:val="Style311"/>
        <w:numPr>
          <w:ilvl w:val="4"/>
          <w:numId w:val="2"/>
        </w:numPr>
        <w:spacing w:before="120"/>
        <w:jc w:val="both"/>
        <w:rPr>
          <w:rFonts w:ascii="Arial" w:hAnsi="Arial"/>
          <w:sz w:val="22"/>
          <w:szCs w:val="22"/>
        </w:rPr>
      </w:pPr>
      <w:r w:rsidRPr="006F4D21">
        <w:rPr>
          <w:rFonts w:ascii="Arial" w:hAnsi="Arial"/>
          <w:sz w:val="22"/>
          <w:szCs w:val="22"/>
        </w:rPr>
        <w:t xml:space="preserve">the discriminatory effect should be significantly outweighed by the importance and benefits of the legitimate aim; and </w:t>
      </w:r>
    </w:p>
    <w:p w:rsidR="00397501" w:rsidRPr="006F4D21" w:rsidRDefault="00397501" w:rsidP="00D13214">
      <w:pPr>
        <w:pStyle w:val="Style311"/>
        <w:numPr>
          <w:ilvl w:val="4"/>
          <w:numId w:val="2"/>
        </w:numPr>
        <w:spacing w:before="120"/>
        <w:jc w:val="both"/>
        <w:rPr>
          <w:rFonts w:ascii="Arial" w:hAnsi="Arial"/>
          <w:sz w:val="22"/>
          <w:szCs w:val="22"/>
        </w:rPr>
      </w:pPr>
      <w:r w:rsidRPr="006F4D21">
        <w:rPr>
          <w:rFonts w:ascii="Arial" w:hAnsi="Arial"/>
          <w:sz w:val="22"/>
          <w:szCs w:val="22"/>
        </w:rPr>
        <w:t>the employer should have no reasonable alternative to the action that it is taking.</w:t>
      </w:r>
    </w:p>
    <w:p w:rsidR="00397501" w:rsidRDefault="00397501" w:rsidP="00D13214">
      <w:pPr>
        <w:pStyle w:val="Style2"/>
        <w:numPr>
          <w:ilvl w:val="2"/>
          <w:numId w:val="2"/>
        </w:numPr>
        <w:spacing w:before="120"/>
        <w:jc w:val="both"/>
        <w:rPr>
          <w:lang w:val="en"/>
        </w:rPr>
      </w:pPr>
      <w:r>
        <w:rPr>
          <w:lang w:val="en"/>
        </w:rPr>
        <w:lastRenderedPageBreak/>
        <w:t>An aim could be “legitimate” if it relates to, for example:</w:t>
      </w:r>
    </w:p>
    <w:p w:rsidR="00397501" w:rsidRPr="002D053D" w:rsidRDefault="00397501" w:rsidP="00D13214">
      <w:pPr>
        <w:pStyle w:val="Style311"/>
        <w:numPr>
          <w:ilvl w:val="4"/>
          <w:numId w:val="2"/>
        </w:numPr>
        <w:spacing w:before="120"/>
        <w:jc w:val="both"/>
        <w:rPr>
          <w:rFonts w:ascii="Arial" w:hAnsi="Arial"/>
          <w:sz w:val="22"/>
          <w:szCs w:val="22"/>
        </w:rPr>
      </w:pPr>
      <w:r w:rsidRPr="002D053D">
        <w:rPr>
          <w:rFonts w:ascii="Arial" w:hAnsi="Arial"/>
          <w:sz w:val="22"/>
          <w:szCs w:val="22"/>
        </w:rPr>
        <w:t xml:space="preserve">economic factors such as the needs of and the efficiency of running a business; </w:t>
      </w:r>
    </w:p>
    <w:p w:rsidR="00397501" w:rsidRPr="002D053D" w:rsidRDefault="00397501" w:rsidP="00D13214">
      <w:pPr>
        <w:pStyle w:val="Style311"/>
        <w:numPr>
          <w:ilvl w:val="4"/>
          <w:numId w:val="2"/>
        </w:numPr>
        <w:spacing w:before="120"/>
        <w:jc w:val="both"/>
        <w:rPr>
          <w:rFonts w:ascii="Arial" w:hAnsi="Arial"/>
          <w:sz w:val="22"/>
          <w:szCs w:val="22"/>
        </w:rPr>
      </w:pPr>
      <w:r w:rsidRPr="002D053D">
        <w:rPr>
          <w:rFonts w:ascii="Arial" w:hAnsi="Arial"/>
          <w:sz w:val="22"/>
          <w:szCs w:val="22"/>
        </w:rPr>
        <w:t>the health, welfare and safety of the individual</w:t>
      </w:r>
      <w:r w:rsidR="000A22BE" w:rsidRPr="002D053D">
        <w:rPr>
          <w:rFonts w:ascii="Arial" w:hAnsi="Arial"/>
          <w:sz w:val="22"/>
          <w:szCs w:val="22"/>
        </w:rPr>
        <w:t>; or</w:t>
      </w:r>
      <w:r w:rsidRPr="002D053D">
        <w:rPr>
          <w:rFonts w:ascii="Arial" w:hAnsi="Arial"/>
          <w:sz w:val="22"/>
          <w:szCs w:val="22"/>
        </w:rPr>
        <w:t xml:space="preserve">  </w:t>
      </w:r>
    </w:p>
    <w:p w:rsidR="00397501" w:rsidRPr="002D053D" w:rsidRDefault="00397501" w:rsidP="00D13214">
      <w:pPr>
        <w:pStyle w:val="Style311"/>
        <w:numPr>
          <w:ilvl w:val="4"/>
          <w:numId w:val="2"/>
        </w:numPr>
        <w:spacing w:before="120"/>
        <w:jc w:val="both"/>
        <w:rPr>
          <w:rFonts w:ascii="Arial" w:hAnsi="Arial"/>
          <w:sz w:val="22"/>
          <w:szCs w:val="22"/>
        </w:rPr>
      </w:pPr>
      <w:r w:rsidRPr="002D053D">
        <w:rPr>
          <w:rFonts w:ascii="Arial" w:hAnsi="Arial"/>
          <w:sz w:val="22"/>
          <w:szCs w:val="22"/>
        </w:rPr>
        <w:t>the particular training requirements of the job.</w:t>
      </w:r>
    </w:p>
    <w:p w:rsidR="000802E8" w:rsidRDefault="000802E8" w:rsidP="00D13214">
      <w:pPr>
        <w:pStyle w:val="Style2"/>
        <w:numPr>
          <w:ilvl w:val="2"/>
          <w:numId w:val="2"/>
        </w:numPr>
        <w:spacing w:before="120"/>
        <w:jc w:val="both"/>
        <w:rPr>
          <w:bCs/>
          <w:szCs w:val="22"/>
        </w:rPr>
      </w:pPr>
      <w:r w:rsidRPr="006D4642">
        <w:rPr>
          <w:bCs/>
          <w:szCs w:val="22"/>
        </w:rPr>
        <w:t>Where the Employer believes that ma</w:t>
      </w:r>
      <w:r w:rsidR="00354477" w:rsidRPr="006D4642">
        <w:rPr>
          <w:bCs/>
          <w:szCs w:val="22"/>
        </w:rPr>
        <w:t>intaining a compulsory retirement age can be objectively justified as a proportionate means of achieving a legitimate aim</w:t>
      </w:r>
      <w:r w:rsidRPr="006D4642">
        <w:rPr>
          <w:bCs/>
          <w:szCs w:val="22"/>
        </w:rPr>
        <w:t xml:space="preserve">, </w:t>
      </w:r>
      <w:r w:rsidR="00520630" w:rsidRPr="006D4642">
        <w:rPr>
          <w:bCs/>
          <w:szCs w:val="22"/>
        </w:rPr>
        <w:t>this</w:t>
      </w:r>
      <w:r w:rsidRPr="006D4642">
        <w:rPr>
          <w:bCs/>
          <w:szCs w:val="22"/>
        </w:rPr>
        <w:t xml:space="preserve"> clause can be used in the employment contract</w:t>
      </w:r>
      <w:r w:rsidR="00354477" w:rsidRPr="006D4642">
        <w:rPr>
          <w:bCs/>
          <w:szCs w:val="22"/>
        </w:rPr>
        <w:t xml:space="preserve">: </w:t>
      </w:r>
    </w:p>
    <w:p w:rsidR="00354477" w:rsidRPr="009D41D5" w:rsidRDefault="00354477" w:rsidP="009D41D5">
      <w:pPr>
        <w:pStyle w:val="Style2n"/>
        <w:ind w:left="1418"/>
        <w:rPr>
          <w:rStyle w:val="Strong"/>
          <w:rFonts w:cs="Arial"/>
          <w:b w:val="0"/>
          <w:color w:val="000000"/>
          <w:sz w:val="22"/>
          <w:szCs w:val="22"/>
        </w:rPr>
      </w:pPr>
      <w:r w:rsidRPr="009D41D5">
        <w:rPr>
          <w:rStyle w:val="Strong"/>
          <w:rFonts w:cs="Arial"/>
          <w:b w:val="0"/>
          <w:color w:val="000000"/>
          <w:sz w:val="22"/>
          <w:szCs w:val="22"/>
        </w:rPr>
        <w:t xml:space="preserve">The </w:t>
      </w:r>
      <w:r w:rsidR="00D13214" w:rsidRPr="00D13214">
        <w:rPr>
          <w:rStyle w:val="Strong"/>
          <w:rFonts w:cs="Arial"/>
          <w:color w:val="000000"/>
          <w:sz w:val="22"/>
          <w:szCs w:val="22"/>
        </w:rPr>
        <w:t>[</w:t>
      </w:r>
      <w:r w:rsidRPr="009D41D5">
        <w:rPr>
          <w:rStyle w:val="Strong"/>
          <w:rFonts w:cs="Arial"/>
          <w:b w:val="0"/>
          <w:color w:val="000000"/>
          <w:sz w:val="22"/>
          <w:szCs w:val="22"/>
        </w:rPr>
        <w:t>Company’s</w:t>
      </w:r>
      <w:r w:rsidR="00520630" w:rsidRPr="009D41D5">
        <w:rPr>
          <w:rStyle w:val="Strong"/>
          <w:rFonts w:cs="Arial"/>
          <w:b w:val="0"/>
          <w:color w:val="000000"/>
          <w:sz w:val="22"/>
          <w:szCs w:val="22"/>
        </w:rPr>
        <w:t>/Employer’s</w:t>
      </w:r>
      <w:r w:rsidR="00520630" w:rsidRPr="00D13214">
        <w:rPr>
          <w:rStyle w:val="Strong"/>
          <w:rFonts w:cs="Arial"/>
          <w:color w:val="000000"/>
          <w:sz w:val="22"/>
          <w:szCs w:val="22"/>
        </w:rPr>
        <w:t>]</w:t>
      </w:r>
      <w:r w:rsidRPr="009D41D5">
        <w:rPr>
          <w:rStyle w:val="Strong"/>
          <w:rFonts w:cs="Arial"/>
          <w:b w:val="0"/>
          <w:color w:val="000000"/>
          <w:sz w:val="22"/>
          <w:szCs w:val="22"/>
        </w:rPr>
        <w:t xml:space="preserve"> normal retirement age is </w:t>
      </w:r>
      <w:r w:rsidRPr="00D13214">
        <w:rPr>
          <w:rStyle w:val="Strong"/>
          <w:rFonts w:cs="Arial"/>
          <w:color w:val="000000"/>
          <w:sz w:val="22"/>
          <w:szCs w:val="22"/>
        </w:rPr>
        <w:t>[</w:t>
      </w:r>
      <w:r w:rsidRPr="009D41D5">
        <w:rPr>
          <w:rStyle w:val="Strong"/>
          <w:rFonts w:cs="Arial"/>
          <w:b w:val="0"/>
          <w:color w:val="000000"/>
          <w:sz w:val="22"/>
          <w:szCs w:val="22"/>
        </w:rPr>
        <w:t>65/(</w:t>
      </w:r>
      <w:r w:rsidR="000802E8" w:rsidRPr="009D41D5">
        <w:rPr>
          <w:rStyle w:val="Strong"/>
          <w:rFonts w:cs="Arial"/>
          <w:b w:val="0"/>
          <w:color w:val="000000"/>
          <w:sz w:val="22"/>
          <w:szCs w:val="22"/>
        </w:rPr>
        <w:t xml:space="preserve">or </w:t>
      </w:r>
      <w:r w:rsidRPr="009D41D5">
        <w:rPr>
          <w:rStyle w:val="Strong"/>
          <w:rFonts w:cs="Arial"/>
          <w:b w:val="0"/>
          <w:color w:val="000000"/>
          <w:sz w:val="22"/>
          <w:szCs w:val="22"/>
        </w:rPr>
        <w:t>higher age)</w:t>
      </w:r>
      <w:r w:rsidRPr="00D13214">
        <w:rPr>
          <w:rStyle w:val="Strong"/>
          <w:rFonts w:cs="Arial"/>
          <w:color w:val="000000"/>
          <w:sz w:val="22"/>
          <w:szCs w:val="22"/>
        </w:rPr>
        <w:t>]</w:t>
      </w:r>
      <w:r w:rsidRPr="009D41D5">
        <w:rPr>
          <w:rStyle w:val="Strong"/>
          <w:rFonts w:cs="Arial"/>
          <w:b w:val="0"/>
          <w:color w:val="000000"/>
          <w:sz w:val="22"/>
          <w:szCs w:val="22"/>
        </w:rPr>
        <w:t xml:space="preserve">.  When you reach this age, your employment will normally come to an end by reason of retirement.  </w:t>
      </w:r>
      <w:r w:rsidR="000802E8" w:rsidRPr="009D41D5">
        <w:rPr>
          <w:rStyle w:val="Strong"/>
          <w:rFonts w:cs="Arial"/>
          <w:b w:val="0"/>
          <w:color w:val="000000"/>
          <w:sz w:val="22"/>
          <w:szCs w:val="22"/>
        </w:rPr>
        <w:t xml:space="preserve">However, </w:t>
      </w:r>
      <w:r w:rsidR="000802E8" w:rsidRPr="00D13214">
        <w:rPr>
          <w:rStyle w:val="Strong"/>
          <w:rFonts w:cs="Arial"/>
          <w:color w:val="000000"/>
          <w:sz w:val="22"/>
          <w:szCs w:val="22"/>
        </w:rPr>
        <w:t>[</w:t>
      </w:r>
      <w:r w:rsidR="000802E8" w:rsidRPr="009D41D5">
        <w:rPr>
          <w:rStyle w:val="Strong"/>
          <w:rFonts w:cs="Arial"/>
          <w:b w:val="0"/>
          <w:color w:val="000000"/>
          <w:sz w:val="22"/>
          <w:szCs w:val="22"/>
        </w:rPr>
        <w:t>t</w:t>
      </w:r>
      <w:r w:rsidRPr="009D41D5">
        <w:rPr>
          <w:rStyle w:val="Strong"/>
          <w:rFonts w:cs="Arial"/>
          <w:b w:val="0"/>
          <w:color w:val="000000"/>
          <w:sz w:val="22"/>
          <w:szCs w:val="22"/>
        </w:rPr>
        <w:t>he Company</w:t>
      </w:r>
      <w:r w:rsidR="000802E8" w:rsidRPr="009D41D5">
        <w:rPr>
          <w:rStyle w:val="Strong"/>
          <w:rFonts w:cs="Arial"/>
          <w:b w:val="0"/>
          <w:color w:val="000000"/>
          <w:sz w:val="22"/>
          <w:szCs w:val="22"/>
        </w:rPr>
        <w:t>/Employer</w:t>
      </w:r>
      <w:r w:rsidR="000802E8" w:rsidRPr="00D13214">
        <w:rPr>
          <w:rStyle w:val="Strong"/>
          <w:rFonts w:cs="Arial"/>
          <w:color w:val="000000"/>
          <w:sz w:val="22"/>
          <w:szCs w:val="22"/>
        </w:rPr>
        <w:t>]</w:t>
      </w:r>
      <w:r w:rsidRPr="009D41D5">
        <w:rPr>
          <w:rStyle w:val="Strong"/>
          <w:rFonts w:cs="Arial"/>
          <w:b w:val="0"/>
          <w:color w:val="000000"/>
          <w:sz w:val="22"/>
          <w:szCs w:val="22"/>
        </w:rPr>
        <w:t xml:space="preserve"> will give you advance notice of your intended retirement date.</w:t>
      </w:r>
    </w:p>
    <w:p w:rsidR="000802E8" w:rsidRDefault="000802E8" w:rsidP="000802E8">
      <w:pPr>
        <w:autoSpaceDE w:val="0"/>
        <w:autoSpaceDN w:val="0"/>
        <w:adjustRightInd w:val="0"/>
        <w:ind w:left="720"/>
        <w:jc w:val="both"/>
        <w:rPr>
          <w:rStyle w:val="Strong"/>
          <w:b w:val="0"/>
          <w:i/>
          <w:color w:val="000000"/>
        </w:rPr>
      </w:pPr>
    </w:p>
    <w:p w:rsidR="00482D7C" w:rsidRPr="00903A71" w:rsidRDefault="00482D7C" w:rsidP="00710393">
      <w:pPr>
        <w:pStyle w:val="StyleStyle1Arial11ptBold"/>
      </w:pPr>
      <w:r w:rsidRPr="00903A71">
        <w:t>Options for Employers</w:t>
      </w:r>
    </w:p>
    <w:p w:rsidR="00A753CD" w:rsidRPr="006D4642" w:rsidRDefault="00482D7C" w:rsidP="00D13214">
      <w:pPr>
        <w:pStyle w:val="Style2"/>
        <w:numPr>
          <w:ilvl w:val="2"/>
          <w:numId w:val="2"/>
        </w:numPr>
        <w:spacing w:before="120"/>
        <w:jc w:val="both"/>
        <w:rPr>
          <w:bCs/>
          <w:szCs w:val="22"/>
        </w:rPr>
      </w:pPr>
      <w:r w:rsidRPr="006D4642">
        <w:rPr>
          <w:bCs/>
          <w:szCs w:val="22"/>
        </w:rPr>
        <w:t xml:space="preserve">Employers can decide to operate without </w:t>
      </w:r>
      <w:r w:rsidR="00A753CD" w:rsidRPr="006D4642">
        <w:rPr>
          <w:bCs/>
          <w:szCs w:val="22"/>
        </w:rPr>
        <w:t xml:space="preserve">a compulsory retirement age.  This means that the Employer </w:t>
      </w:r>
      <w:r w:rsidR="00A753CD" w:rsidRPr="006D4642">
        <w:rPr>
          <w:szCs w:val="22"/>
        </w:rPr>
        <w:t xml:space="preserve">will not be able to ‘retire’ employees. Instead, the employee can decide when to retire and the only reason the Employer can dismiss them </w:t>
      </w:r>
      <w:r w:rsidR="00BA2C4B">
        <w:rPr>
          <w:szCs w:val="22"/>
        </w:rPr>
        <w:t xml:space="preserve">for </w:t>
      </w:r>
      <w:r w:rsidR="00A753CD" w:rsidRPr="006D4642">
        <w:rPr>
          <w:szCs w:val="22"/>
        </w:rPr>
        <w:t xml:space="preserve">is </w:t>
      </w:r>
      <w:r w:rsidR="00BA2C4B">
        <w:rPr>
          <w:szCs w:val="22"/>
        </w:rPr>
        <w:t>o</w:t>
      </w:r>
      <w:r w:rsidR="00A753CD" w:rsidRPr="006D4642">
        <w:rPr>
          <w:szCs w:val="22"/>
        </w:rPr>
        <w:t>ne of the potentially fair reasons of,</w:t>
      </w:r>
      <w:r w:rsidR="00A753CD" w:rsidRPr="006D4642">
        <w:rPr>
          <w:bCs/>
          <w:szCs w:val="22"/>
        </w:rPr>
        <w:t xml:space="preserve"> for instance, lack of capability, misconduct, statutory restriction or redundancy, having followed a full and fair procedure.</w:t>
      </w:r>
    </w:p>
    <w:p w:rsidR="00A753CD" w:rsidRPr="006D4642" w:rsidRDefault="00A753CD" w:rsidP="00D13214">
      <w:pPr>
        <w:pStyle w:val="Style2"/>
        <w:numPr>
          <w:ilvl w:val="2"/>
          <w:numId w:val="2"/>
        </w:numPr>
        <w:spacing w:before="120"/>
        <w:jc w:val="both"/>
        <w:rPr>
          <w:bCs/>
          <w:szCs w:val="22"/>
        </w:rPr>
      </w:pPr>
      <w:r w:rsidRPr="006D4642">
        <w:rPr>
          <w:bCs/>
          <w:szCs w:val="22"/>
        </w:rPr>
        <w:t>The employer can maintain a fixed</w:t>
      </w:r>
      <w:r w:rsidR="0028656C" w:rsidRPr="006D4642">
        <w:rPr>
          <w:bCs/>
          <w:szCs w:val="22"/>
        </w:rPr>
        <w:t>, objectively-justified,</w:t>
      </w:r>
      <w:r w:rsidRPr="006D4642">
        <w:rPr>
          <w:bCs/>
          <w:szCs w:val="22"/>
        </w:rPr>
        <w:t xml:space="preserve"> retirement age</w:t>
      </w:r>
      <w:r w:rsidR="0028656C" w:rsidRPr="006D4642">
        <w:rPr>
          <w:bCs/>
          <w:szCs w:val="22"/>
        </w:rPr>
        <w:t>.  However, the employer</w:t>
      </w:r>
      <w:r w:rsidRPr="006D4642">
        <w:rPr>
          <w:bCs/>
          <w:szCs w:val="22"/>
        </w:rPr>
        <w:t xml:space="preserve"> should be aware </w:t>
      </w:r>
      <w:r w:rsidR="00EE04DF" w:rsidRPr="006D4642">
        <w:rPr>
          <w:bCs/>
          <w:szCs w:val="22"/>
        </w:rPr>
        <w:t>that the test of objective justification is not an easy one to pass and a fixed retirement age</w:t>
      </w:r>
      <w:r w:rsidRPr="006D4642">
        <w:rPr>
          <w:bCs/>
          <w:szCs w:val="22"/>
        </w:rPr>
        <w:t xml:space="preserve"> will amount to age discrimination unless it can be objectively justified.</w:t>
      </w:r>
    </w:p>
    <w:p w:rsidR="00EE04DF" w:rsidRPr="006D4642" w:rsidRDefault="00EE04DF" w:rsidP="00D13214">
      <w:pPr>
        <w:pStyle w:val="Style2"/>
        <w:numPr>
          <w:ilvl w:val="2"/>
          <w:numId w:val="2"/>
        </w:numPr>
        <w:spacing w:before="120"/>
        <w:jc w:val="both"/>
        <w:rPr>
          <w:bCs/>
          <w:szCs w:val="22"/>
        </w:rPr>
      </w:pPr>
      <w:r w:rsidRPr="006D4642">
        <w:rPr>
          <w:bCs/>
          <w:szCs w:val="22"/>
        </w:rPr>
        <w:t>The employer can maintain a fixed</w:t>
      </w:r>
      <w:r w:rsidR="0028656C" w:rsidRPr="006D4642">
        <w:rPr>
          <w:bCs/>
          <w:szCs w:val="22"/>
        </w:rPr>
        <w:t xml:space="preserve">, objectively-justified retirement age for some specific roles in the organization but operate without a compulsory retirement age for others.  </w:t>
      </w:r>
      <w:r w:rsidRPr="006D4642">
        <w:rPr>
          <w:bCs/>
          <w:szCs w:val="22"/>
        </w:rPr>
        <w:t xml:space="preserve">  </w:t>
      </w:r>
    </w:p>
    <w:p w:rsidR="0028656C" w:rsidRDefault="0028656C" w:rsidP="0028656C">
      <w:pPr>
        <w:rPr>
          <w:rStyle w:val="Strong"/>
          <w:b w:val="0"/>
          <w:color w:val="000000"/>
        </w:rPr>
      </w:pPr>
    </w:p>
    <w:p w:rsidR="0028656C" w:rsidRPr="008E78FE" w:rsidRDefault="0028656C" w:rsidP="00710393">
      <w:pPr>
        <w:pStyle w:val="StyleStyle1Arial11ptBold"/>
      </w:pPr>
      <w:r w:rsidRPr="008E78FE">
        <w:t>Voluntary Retirement</w:t>
      </w:r>
    </w:p>
    <w:p w:rsidR="00F36013" w:rsidRPr="006D4642" w:rsidRDefault="00723C6E" w:rsidP="00D13214">
      <w:pPr>
        <w:pStyle w:val="Style2"/>
        <w:numPr>
          <w:ilvl w:val="2"/>
          <w:numId w:val="2"/>
        </w:numPr>
        <w:spacing w:before="120"/>
        <w:jc w:val="both"/>
        <w:rPr>
          <w:bCs/>
          <w:szCs w:val="22"/>
        </w:rPr>
      </w:pPr>
      <w:r w:rsidRPr="006D4642">
        <w:rPr>
          <w:bCs/>
          <w:szCs w:val="22"/>
        </w:rPr>
        <w:t>O</w:t>
      </w:r>
      <w:r w:rsidR="0028656C" w:rsidRPr="006D4642">
        <w:rPr>
          <w:bCs/>
          <w:szCs w:val="22"/>
        </w:rPr>
        <w:t xml:space="preserve">bviously, employees can </w:t>
      </w:r>
      <w:r w:rsidR="00E43CFA" w:rsidRPr="006D4642">
        <w:rPr>
          <w:bCs/>
          <w:szCs w:val="22"/>
        </w:rPr>
        <w:t xml:space="preserve">still </w:t>
      </w:r>
      <w:r w:rsidR="0028656C" w:rsidRPr="006D4642">
        <w:rPr>
          <w:bCs/>
          <w:szCs w:val="22"/>
        </w:rPr>
        <w:t xml:space="preserve">choose to retire voluntarily.  In those circumstances, </w:t>
      </w:r>
      <w:r w:rsidR="00E43CFA" w:rsidRPr="006D4642">
        <w:rPr>
          <w:bCs/>
          <w:szCs w:val="22"/>
        </w:rPr>
        <w:t>the employee should inform his/her line manager, ideally giving as much notice as possible.  A</w:t>
      </w:r>
      <w:r w:rsidR="00C70113" w:rsidRPr="006D4642">
        <w:rPr>
          <w:bCs/>
          <w:szCs w:val="22"/>
        </w:rPr>
        <w:t>s a minimum</w:t>
      </w:r>
      <w:r w:rsidR="00E43CFA" w:rsidRPr="006D4642">
        <w:rPr>
          <w:bCs/>
          <w:szCs w:val="22"/>
        </w:rPr>
        <w:t>, the employe</w:t>
      </w:r>
      <w:r w:rsidR="00C70113" w:rsidRPr="006D4642">
        <w:rPr>
          <w:bCs/>
          <w:szCs w:val="22"/>
        </w:rPr>
        <w:t>e</w:t>
      </w:r>
      <w:r w:rsidR="00E43CFA" w:rsidRPr="006D4642">
        <w:rPr>
          <w:bCs/>
          <w:szCs w:val="22"/>
        </w:rPr>
        <w:t xml:space="preserve"> must give</w:t>
      </w:r>
      <w:r w:rsidR="00C70113" w:rsidRPr="006D4642">
        <w:rPr>
          <w:bCs/>
          <w:szCs w:val="22"/>
        </w:rPr>
        <w:t xml:space="preserve"> the employer</w:t>
      </w:r>
      <w:r w:rsidR="00E43CFA" w:rsidRPr="006D4642">
        <w:rPr>
          <w:bCs/>
          <w:szCs w:val="22"/>
        </w:rPr>
        <w:t xml:space="preserve"> the </w:t>
      </w:r>
      <w:r w:rsidR="00C70113" w:rsidRPr="006D4642">
        <w:rPr>
          <w:bCs/>
          <w:szCs w:val="22"/>
        </w:rPr>
        <w:t xml:space="preserve">amount of </w:t>
      </w:r>
      <w:r w:rsidR="00E43CFA" w:rsidRPr="006D4642">
        <w:rPr>
          <w:bCs/>
          <w:szCs w:val="22"/>
        </w:rPr>
        <w:t>notice set down in his/her contract of employment</w:t>
      </w:r>
      <w:r w:rsidR="00F36013" w:rsidRPr="006D4642">
        <w:rPr>
          <w:bCs/>
          <w:szCs w:val="22"/>
        </w:rPr>
        <w:t>.</w:t>
      </w:r>
    </w:p>
    <w:p w:rsidR="006F4D21" w:rsidRPr="006F4D21" w:rsidRDefault="00C70113" w:rsidP="00D13214">
      <w:pPr>
        <w:pStyle w:val="Style2"/>
        <w:numPr>
          <w:ilvl w:val="2"/>
          <w:numId w:val="2"/>
        </w:numPr>
        <w:spacing w:before="120"/>
        <w:jc w:val="both"/>
        <w:rPr>
          <w:bCs/>
          <w:color w:val="000000"/>
        </w:rPr>
      </w:pPr>
      <w:r w:rsidRPr="006D4642">
        <w:rPr>
          <w:bCs/>
          <w:szCs w:val="22"/>
        </w:rPr>
        <w:t>The employer should write to the employee acknowledging his/her notice to retire.</w:t>
      </w:r>
    </w:p>
    <w:p w:rsidR="00F36013" w:rsidRDefault="0028656C" w:rsidP="006F4D21">
      <w:pPr>
        <w:pStyle w:val="Style2"/>
        <w:numPr>
          <w:ilvl w:val="0"/>
          <w:numId w:val="0"/>
        </w:numPr>
        <w:spacing w:before="120"/>
        <w:ind w:left="1418"/>
        <w:jc w:val="both"/>
        <w:rPr>
          <w:rStyle w:val="Strong"/>
          <w:b w:val="0"/>
          <w:color w:val="000000"/>
        </w:rPr>
      </w:pPr>
      <w:r w:rsidRPr="0028656C">
        <w:rPr>
          <w:rStyle w:val="Strong"/>
          <w:b w:val="0"/>
          <w:color w:val="000000"/>
        </w:rPr>
        <w:tab/>
      </w:r>
    </w:p>
    <w:p w:rsidR="00AC4F4E" w:rsidRPr="00710393" w:rsidRDefault="00F36013" w:rsidP="00710393">
      <w:pPr>
        <w:pStyle w:val="StyleStyle1Arial11ptBold"/>
      </w:pPr>
      <w:r w:rsidRPr="008E78FE">
        <w:t>Benefits</w:t>
      </w:r>
    </w:p>
    <w:p w:rsidR="00520630" w:rsidRPr="00723C6E" w:rsidRDefault="00F36013" w:rsidP="00564C1B">
      <w:pPr>
        <w:pStyle w:val="Style2n"/>
        <w:spacing w:before="120"/>
        <w:jc w:val="both"/>
        <w:rPr>
          <w:bCs/>
        </w:rPr>
      </w:pPr>
      <w:r w:rsidRPr="005104E8">
        <w:rPr>
          <w:sz w:val="22"/>
        </w:rPr>
        <w:t>Under the Employment Equality Regulations 2011, emp</w:t>
      </w:r>
      <w:r w:rsidR="00AC4F4E" w:rsidRPr="005104E8">
        <w:rPr>
          <w:sz w:val="22"/>
        </w:rPr>
        <w:t>l</w:t>
      </w:r>
      <w:r w:rsidRPr="005104E8">
        <w:rPr>
          <w:sz w:val="22"/>
        </w:rPr>
        <w:t>oyers</w:t>
      </w:r>
      <w:r w:rsidR="00AC4F4E" w:rsidRPr="005104E8">
        <w:rPr>
          <w:sz w:val="22"/>
        </w:rPr>
        <w:t xml:space="preserve"> may, with effect from 6 April 2011, reduce or withdraw insurance benefits for employees aged 65 or over and this action will not amount to age discrimination</w:t>
      </w:r>
      <w:r w:rsidR="005104E8">
        <w:rPr>
          <w:sz w:val="22"/>
        </w:rPr>
        <w:t>.</w:t>
      </w:r>
    </w:p>
    <w:sectPr w:rsidR="00520630" w:rsidRPr="00723C6E">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852" w:rsidRDefault="00BE0852" w:rsidP="00513131">
      <w:r>
        <w:separator/>
      </w:r>
    </w:p>
  </w:endnote>
  <w:endnote w:type="continuationSeparator" w:id="0">
    <w:p w:rsidR="00BE0852" w:rsidRDefault="00BE0852" w:rsidP="0051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DDB" w:rsidRDefault="00CA032A" w:rsidP="00CA032A">
    <w:pPr>
      <w:pStyle w:val="Footer"/>
      <w:jc w:val="center"/>
    </w:pPr>
    <w:r w:rsidRPr="000E7336">
      <w:rPr>
        <w:noProof/>
      </w:rPr>
      <w:drawing>
        <wp:inline distT="0" distB="0" distL="0" distR="0">
          <wp:extent cx="3787140" cy="6705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7140" cy="6705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852" w:rsidRDefault="00BE0852" w:rsidP="00513131">
      <w:r>
        <w:separator/>
      </w:r>
    </w:p>
  </w:footnote>
  <w:footnote w:type="continuationSeparator" w:id="0">
    <w:p w:rsidR="00BE0852" w:rsidRDefault="00BE0852" w:rsidP="00513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5178E"/>
    <w:multiLevelType w:val="multilevel"/>
    <w:tmpl w:val="937EE054"/>
    <w:lvl w:ilvl="0">
      <w:start w:val="1"/>
      <w:numFmt w:val="decimal"/>
      <w:pStyle w:val="Style1"/>
      <w:lvlText w:val="%1."/>
      <w:lvlJc w:val="left"/>
      <w:pPr>
        <w:tabs>
          <w:tab w:val="num" w:pos="709"/>
        </w:tabs>
        <w:ind w:left="709" w:hanging="709"/>
      </w:pPr>
      <w:rPr>
        <w:rFonts w:ascii="Arial" w:hAnsi="Arial" w:hint="default"/>
        <w:b/>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74F6512A"/>
    <w:multiLevelType w:val="multilevel"/>
    <w:tmpl w:val="0ACC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pStyle w:val="Style2"/>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0F"/>
    <w:rsid w:val="000515A5"/>
    <w:rsid w:val="000515F1"/>
    <w:rsid w:val="000625E5"/>
    <w:rsid w:val="000802E8"/>
    <w:rsid w:val="000A22BE"/>
    <w:rsid w:val="000A557F"/>
    <w:rsid w:val="000E3CB7"/>
    <w:rsid w:val="0015704B"/>
    <w:rsid w:val="00173A04"/>
    <w:rsid w:val="00191E63"/>
    <w:rsid w:val="001B3B3B"/>
    <w:rsid w:val="001F51AD"/>
    <w:rsid w:val="0028656C"/>
    <w:rsid w:val="00291DA4"/>
    <w:rsid w:val="002D053D"/>
    <w:rsid w:val="00303A25"/>
    <w:rsid w:val="00352072"/>
    <w:rsid w:val="00354477"/>
    <w:rsid w:val="00397501"/>
    <w:rsid w:val="003D505D"/>
    <w:rsid w:val="00482D7C"/>
    <w:rsid w:val="004A038A"/>
    <w:rsid w:val="004A2DDB"/>
    <w:rsid w:val="004D59B2"/>
    <w:rsid w:val="004F3AAE"/>
    <w:rsid w:val="005104E8"/>
    <w:rsid w:val="00513131"/>
    <w:rsid w:val="00520630"/>
    <w:rsid w:val="00564C1B"/>
    <w:rsid w:val="00567B5F"/>
    <w:rsid w:val="005A47A2"/>
    <w:rsid w:val="006D4642"/>
    <w:rsid w:val="006F4D21"/>
    <w:rsid w:val="00710393"/>
    <w:rsid w:val="00723C6E"/>
    <w:rsid w:val="00777172"/>
    <w:rsid w:val="00835FDE"/>
    <w:rsid w:val="0085172A"/>
    <w:rsid w:val="00856C76"/>
    <w:rsid w:val="008E78FE"/>
    <w:rsid w:val="00903A71"/>
    <w:rsid w:val="009178FE"/>
    <w:rsid w:val="00986DD6"/>
    <w:rsid w:val="009A5913"/>
    <w:rsid w:val="009A6248"/>
    <w:rsid w:val="009D41D5"/>
    <w:rsid w:val="00A33C4D"/>
    <w:rsid w:val="00A350D4"/>
    <w:rsid w:val="00A753CD"/>
    <w:rsid w:val="00AC4F4E"/>
    <w:rsid w:val="00B650AE"/>
    <w:rsid w:val="00B66B99"/>
    <w:rsid w:val="00B9500F"/>
    <w:rsid w:val="00BA2C4B"/>
    <w:rsid w:val="00BE0852"/>
    <w:rsid w:val="00C126FF"/>
    <w:rsid w:val="00C27D6C"/>
    <w:rsid w:val="00C373DA"/>
    <w:rsid w:val="00C70113"/>
    <w:rsid w:val="00C964C0"/>
    <w:rsid w:val="00CA032A"/>
    <w:rsid w:val="00CB7F20"/>
    <w:rsid w:val="00D13214"/>
    <w:rsid w:val="00D55354"/>
    <w:rsid w:val="00D80B13"/>
    <w:rsid w:val="00E20F27"/>
    <w:rsid w:val="00E43CFA"/>
    <w:rsid w:val="00E76C08"/>
    <w:rsid w:val="00EB3C9F"/>
    <w:rsid w:val="00ED5E3A"/>
    <w:rsid w:val="00EE04DF"/>
    <w:rsid w:val="00F17D94"/>
    <w:rsid w:val="00F36013"/>
    <w:rsid w:val="00F74A28"/>
    <w:rsid w:val="00FD4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EA5809-B1BB-4B53-9591-15B31231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500F"/>
    <w:rPr>
      <w:sz w:val="24"/>
      <w:szCs w:val="24"/>
      <w:lang w:val="en-US" w:eastAsia="en-US"/>
    </w:rPr>
  </w:style>
  <w:style w:type="paragraph" w:styleId="Heading2">
    <w:name w:val="heading 2"/>
    <w:basedOn w:val="Normal"/>
    <w:qFormat/>
    <w:rsid w:val="00B9500F"/>
    <w:pPr>
      <w:spacing w:before="100" w:beforeAutospacing="1" w:after="100" w:afterAutospacing="1"/>
      <w:outlineLvl w:val="1"/>
    </w:pPr>
    <w:rPr>
      <w:rFonts w:ascii="Tahoma" w:hAnsi="Tahoma" w:cs="Tahoma"/>
      <w:color w:val="000000"/>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9500F"/>
    <w:pPr>
      <w:spacing w:before="100" w:beforeAutospacing="1" w:after="100" w:afterAutospacing="1"/>
    </w:pPr>
  </w:style>
  <w:style w:type="character" w:styleId="Emphasis">
    <w:name w:val="Emphasis"/>
    <w:basedOn w:val="DefaultParagraphFont"/>
    <w:qFormat/>
    <w:rsid w:val="00B9500F"/>
    <w:rPr>
      <w:i/>
      <w:iCs/>
    </w:rPr>
  </w:style>
  <w:style w:type="character" w:customStyle="1" w:styleId="text1">
    <w:name w:val="text1"/>
    <w:basedOn w:val="DefaultParagraphFont"/>
    <w:rsid w:val="00B9500F"/>
    <w:rPr>
      <w:rFonts w:ascii="Tahoma" w:hAnsi="Tahoma" w:cs="Tahoma" w:hint="default"/>
      <w:color w:val="000000"/>
      <w:sz w:val="17"/>
      <w:szCs w:val="17"/>
    </w:rPr>
  </w:style>
  <w:style w:type="character" w:styleId="Strong">
    <w:name w:val="Strong"/>
    <w:basedOn w:val="DefaultParagraphFont"/>
    <w:qFormat/>
    <w:rsid w:val="00B9500F"/>
    <w:rPr>
      <w:b/>
      <w:bCs/>
    </w:rPr>
  </w:style>
  <w:style w:type="paragraph" w:customStyle="1" w:styleId="body">
    <w:name w:val="body"/>
    <w:basedOn w:val="Normal"/>
    <w:rsid w:val="00397501"/>
    <w:pPr>
      <w:spacing w:before="100" w:beforeAutospacing="1" w:after="100" w:afterAutospacing="1"/>
    </w:pPr>
  </w:style>
  <w:style w:type="character" w:styleId="Hyperlink">
    <w:name w:val="Hyperlink"/>
    <w:basedOn w:val="DefaultParagraphFont"/>
    <w:rsid w:val="00397501"/>
    <w:rPr>
      <w:color w:val="0000FF"/>
      <w:u w:val="single"/>
    </w:rPr>
  </w:style>
  <w:style w:type="character" w:customStyle="1" w:styleId="googqs-tidbitgoogqs-tidbit-0">
    <w:name w:val="goog_qs-tidbit goog_qs-tidbit-0"/>
    <w:basedOn w:val="DefaultParagraphFont"/>
    <w:rsid w:val="00986DD6"/>
  </w:style>
  <w:style w:type="paragraph" w:customStyle="1" w:styleId="Style1">
    <w:name w:val="Style1"/>
    <w:basedOn w:val="Title"/>
    <w:rsid w:val="003D505D"/>
    <w:pPr>
      <w:keepNext/>
      <w:keepLines/>
      <w:numPr>
        <w:numId w:val="2"/>
      </w:numPr>
      <w:overflowPunct w:val="0"/>
      <w:autoSpaceDE w:val="0"/>
      <w:autoSpaceDN w:val="0"/>
      <w:adjustRightInd w:val="0"/>
      <w:spacing w:before="120" w:after="120"/>
      <w:jc w:val="both"/>
      <w:textAlignment w:val="baseline"/>
      <w:outlineLvl w:val="9"/>
    </w:pPr>
    <w:rPr>
      <w:rFonts w:ascii="Times New Roman" w:hAnsi="Times New Roman"/>
      <w:kern w:val="0"/>
      <w:sz w:val="24"/>
      <w:szCs w:val="20"/>
      <w:lang w:val="en-GB"/>
    </w:rPr>
  </w:style>
  <w:style w:type="paragraph" w:styleId="Title">
    <w:name w:val="Title"/>
    <w:basedOn w:val="Normal"/>
    <w:next w:val="Normal"/>
    <w:link w:val="TitleChar"/>
    <w:qFormat/>
    <w:rsid w:val="00291DA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91DA4"/>
    <w:rPr>
      <w:rFonts w:ascii="Cambria" w:eastAsia="Times New Roman" w:hAnsi="Cambria" w:cs="Times New Roman"/>
      <w:b/>
      <w:bCs/>
      <w:kern w:val="28"/>
      <w:sz w:val="32"/>
      <w:szCs w:val="32"/>
    </w:rPr>
  </w:style>
  <w:style w:type="paragraph" w:customStyle="1" w:styleId="StyleStyle1Arial11ptBold">
    <w:name w:val="Style Style1 + Arial 11 pt Bold"/>
    <w:basedOn w:val="Style1"/>
    <w:rsid w:val="00710393"/>
    <w:rPr>
      <w:rFonts w:ascii="Arial" w:hAnsi="Arial"/>
      <w:bCs w:val="0"/>
      <w:sz w:val="22"/>
    </w:rPr>
  </w:style>
  <w:style w:type="paragraph" w:customStyle="1" w:styleId="Style2">
    <w:name w:val="Style2"/>
    <w:basedOn w:val="Normal"/>
    <w:qFormat/>
    <w:rsid w:val="00567B5F"/>
    <w:pPr>
      <w:widowControl w:val="0"/>
      <w:numPr>
        <w:ilvl w:val="2"/>
        <w:numId w:val="1"/>
      </w:numPr>
      <w:overflowPunct w:val="0"/>
      <w:autoSpaceDE w:val="0"/>
      <w:autoSpaceDN w:val="0"/>
      <w:adjustRightInd w:val="0"/>
      <w:spacing w:after="120"/>
      <w:textAlignment w:val="baseline"/>
    </w:pPr>
    <w:rPr>
      <w:rFonts w:ascii="Arial" w:hAnsi="Arial"/>
      <w:sz w:val="22"/>
      <w:szCs w:val="20"/>
      <w:lang w:val="en-GB"/>
    </w:rPr>
  </w:style>
  <w:style w:type="paragraph" w:customStyle="1" w:styleId="Style3a">
    <w:name w:val="Style3a"/>
    <w:basedOn w:val="Style311"/>
    <w:rsid w:val="006D4642"/>
  </w:style>
  <w:style w:type="paragraph" w:customStyle="1" w:styleId="Style311">
    <w:name w:val="Style3.1.1"/>
    <w:basedOn w:val="Normal"/>
    <w:rsid w:val="006D4642"/>
    <w:pPr>
      <w:tabs>
        <w:tab w:val="num" w:pos="2126"/>
      </w:tabs>
      <w:overflowPunct w:val="0"/>
      <w:autoSpaceDE w:val="0"/>
      <w:autoSpaceDN w:val="0"/>
      <w:adjustRightInd w:val="0"/>
      <w:spacing w:after="120"/>
      <w:ind w:left="2126" w:hanging="708"/>
      <w:textAlignment w:val="baseline"/>
    </w:pPr>
    <w:rPr>
      <w:rFonts w:cs="Arial"/>
      <w:bCs/>
      <w:szCs w:val="20"/>
      <w:lang w:val="en-GB"/>
    </w:rPr>
  </w:style>
  <w:style w:type="paragraph" w:customStyle="1" w:styleId="Style4">
    <w:name w:val="Style4"/>
    <w:basedOn w:val="Normal"/>
    <w:rsid w:val="006D4642"/>
    <w:pPr>
      <w:widowControl w:val="0"/>
      <w:tabs>
        <w:tab w:val="num" w:pos="2835"/>
      </w:tabs>
      <w:overflowPunct w:val="0"/>
      <w:autoSpaceDE w:val="0"/>
      <w:autoSpaceDN w:val="0"/>
      <w:adjustRightInd w:val="0"/>
      <w:spacing w:after="120"/>
      <w:ind w:left="2835" w:hanging="709"/>
      <w:textAlignment w:val="baseline"/>
    </w:pPr>
    <w:rPr>
      <w:szCs w:val="20"/>
      <w:lang w:val="en-GB"/>
    </w:rPr>
  </w:style>
  <w:style w:type="paragraph" w:customStyle="1" w:styleId="Style2a">
    <w:name w:val="Style2a"/>
    <w:basedOn w:val="Normal"/>
    <w:rsid w:val="006D4642"/>
    <w:pPr>
      <w:widowControl w:val="0"/>
      <w:tabs>
        <w:tab w:val="num" w:pos="1418"/>
      </w:tabs>
      <w:overflowPunct w:val="0"/>
      <w:autoSpaceDE w:val="0"/>
      <w:autoSpaceDN w:val="0"/>
      <w:adjustRightInd w:val="0"/>
      <w:spacing w:after="120"/>
      <w:ind w:left="1418" w:hanging="709"/>
      <w:textAlignment w:val="baseline"/>
    </w:pPr>
    <w:rPr>
      <w:rFonts w:ascii="Arial" w:hAnsi="Arial"/>
      <w:szCs w:val="20"/>
      <w:lang w:val="en-GB"/>
    </w:rPr>
  </w:style>
  <w:style w:type="paragraph" w:customStyle="1" w:styleId="Style4a">
    <w:name w:val="Style4a"/>
    <w:basedOn w:val="Style3a"/>
    <w:rsid w:val="006D4642"/>
    <w:pPr>
      <w:tabs>
        <w:tab w:val="clear" w:pos="2126"/>
        <w:tab w:val="num" w:pos="2835"/>
      </w:tabs>
      <w:ind w:left="2835" w:hanging="709"/>
    </w:pPr>
  </w:style>
  <w:style w:type="paragraph" w:customStyle="1" w:styleId="Style2n">
    <w:name w:val="Style2n"/>
    <w:basedOn w:val="BodyTextIndent3"/>
    <w:rsid w:val="005104E8"/>
    <w:pPr>
      <w:widowControl w:val="0"/>
      <w:overflowPunct w:val="0"/>
      <w:autoSpaceDE w:val="0"/>
      <w:autoSpaceDN w:val="0"/>
      <w:adjustRightInd w:val="0"/>
      <w:ind w:left="709"/>
      <w:textAlignment w:val="baseline"/>
    </w:pPr>
    <w:rPr>
      <w:rFonts w:ascii="Arial" w:hAnsi="Arial"/>
      <w:sz w:val="24"/>
      <w:szCs w:val="20"/>
      <w:lang w:val="en-GB"/>
    </w:rPr>
  </w:style>
  <w:style w:type="paragraph" w:styleId="BodyTextIndent3">
    <w:name w:val="Body Text Indent 3"/>
    <w:basedOn w:val="Normal"/>
    <w:link w:val="BodyTextIndent3Char"/>
    <w:rsid w:val="005104E8"/>
    <w:pPr>
      <w:spacing w:after="120"/>
      <w:ind w:left="360"/>
    </w:pPr>
    <w:rPr>
      <w:sz w:val="16"/>
      <w:szCs w:val="16"/>
    </w:rPr>
  </w:style>
  <w:style w:type="character" w:customStyle="1" w:styleId="BodyTextIndent3Char">
    <w:name w:val="Body Text Indent 3 Char"/>
    <w:basedOn w:val="DefaultParagraphFont"/>
    <w:link w:val="BodyTextIndent3"/>
    <w:rsid w:val="005104E8"/>
    <w:rPr>
      <w:sz w:val="16"/>
      <w:szCs w:val="16"/>
    </w:rPr>
  </w:style>
  <w:style w:type="paragraph" w:styleId="Header">
    <w:name w:val="header"/>
    <w:basedOn w:val="Normal"/>
    <w:link w:val="HeaderChar"/>
    <w:rsid w:val="00513131"/>
    <w:pPr>
      <w:tabs>
        <w:tab w:val="center" w:pos="4680"/>
        <w:tab w:val="right" w:pos="9360"/>
      </w:tabs>
    </w:pPr>
  </w:style>
  <w:style w:type="character" w:customStyle="1" w:styleId="HeaderChar">
    <w:name w:val="Header Char"/>
    <w:basedOn w:val="DefaultParagraphFont"/>
    <w:link w:val="Header"/>
    <w:rsid w:val="00513131"/>
    <w:rPr>
      <w:sz w:val="24"/>
      <w:szCs w:val="24"/>
    </w:rPr>
  </w:style>
  <w:style w:type="paragraph" w:styleId="Footer">
    <w:name w:val="footer"/>
    <w:basedOn w:val="Normal"/>
    <w:link w:val="FooterChar"/>
    <w:rsid w:val="00513131"/>
    <w:pPr>
      <w:tabs>
        <w:tab w:val="center" w:pos="4680"/>
        <w:tab w:val="right" w:pos="9360"/>
      </w:tabs>
    </w:pPr>
  </w:style>
  <w:style w:type="character" w:customStyle="1" w:styleId="FooterChar">
    <w:name w:val="Footer Char"/>
    <w:basedOn w:val="DefaultParagraphFont"/>
    <w:link w:val="Footer"/>
    <w:rsid w:val="00513131"/>
    <w:rPr>
      <w:sz w:val="24"/>
      <w:szCs w:val="24"/>
    </w:rPr>
  </w:style>
  <w:style w:type="paragraph" w:styleId="BalloonText">
    <w:name w:val="Balloon Text"/>
    <w:basedOn w:val="Normal"/>
    <w:link w:val="BalloonTextChar"/>
    <w:rsid w:val="00513131"/>
    <w:rPr>
      <w:rFonts w:ascii="Tahoma" w:hAnsi="Tahoma" w:cs="Tahoma"/>
      <w:sz w:val="16"/>
      <w:szCs w:val="16"/>
    </w:rPr>
  </w:style>
  <w:style w:type="character" w:customStyle="1" w:styleId="BalloonTextChar">
    <w:name w:val="Balloon Text Char"/>
    <w:basedOn w:val="DefaultParagraphFont"/>
    <w:link w:val="BalloonText"/>
    <w:rsid w:val="00513131"/>
    <w:rPr>
      <w:rFonts w:ascii="Tahoma" w:hAnsi="Tahoma" w:cs="Tahoma"/>
      <w:sz w:val="16"/>
      <w:szCs w:val="16"/>
    </w:rPr>
  </w:style>
  <w:style w:type="character" w:styleId="PageNumber">
    <w:name w:val="page number"/>
    <w:basedOn w:val="DefaultParagraphFont"/>
    <w:unhideWhenUsed/>
    <w:rsid w:val="0051313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4836">
      <w:bodyDiv w:val="1"/>
      <w:marLeft w:val="0"/>
      <w:marRight w:val="0"/>
      <w:marTop w:val="0"/>
      <w:marBottom w:val="0"/>
      <w:divBdr>
        <w:top w:val="none" w:sz="0" w:space="0" w:color="auto"/>
        <w:left w:val="none" w:sz="0" w:space="0" w:color="auto"/>
        <w:bottom w:val="none" w:sz="0" w:space="0" w:color="auto"/>
        <w:right w:val="none" w:sz="0" w:space="0" w:color="auto"/>
      </w:divBdr>
    </w:div>
    <w:div w:id="484392644">
      <w:bodyDiv w:val="1"/>
      <w:marLeft w:val="0"/>
      <w:marRight w:val="0"/>
      <w:marTop w:val="0"/>
      <w:marBottom w:val="0"/>
      <w:divBdr>
        <w:top w:val="none" w:sz="0" w:space="0" w:color="auto"/>
        <w:left w:val="none" w:sz="0" w:space="0" w:color="auto"/>
        <w:bottom w:val="none" w:sz="0" w:space="0" w:color="auto"/>
        <w:right w:val="none" w:sz="0" w:space="0" w:color="auto"/>
      </w:divBdr>
      <w:divsChild>
        <w:div w:id="1539858212">
          <w:marLeft w:val="0"/>
          <w:marRight w:val="0"/>
          <w:marTop w:val="0"/>
          <w:marBottom w:val="0"/>
          <w:divBdr>
            <w:top w:val="none" w:sz="0" w:space="0" w:color="auto"/>
            <w:left w:val="none" w:sz="0" w:space="0" w:color="auto"/>
            <w:bottom w:val="none" w:sz="0" w:space="0" w:color="auto"/>
            <w:right w:val="none" w:sz="0" w:space="0" w:color="auto"/>
          </w:divBdr>
          <w:divsChild>
            <w:div w:id="1746222710">
              <w:marLeft w:val="0"/>
              <w:marRight w:val="0"/>
              <w:marTop w:val="0"/>
              <w:marBottom w:val="0"/>
              <w:divBdr>
                <w:top w:val="none" w:sz="0" w:space="0" w:color="auto"/>
                <w:left w:val="none" w:sz="0" w:space="0" w:color="auto"/>
                <w:bottom w:val="none" w:sz="0" w:space="0" w:color="auto"/>
                <w:right w:val="none" w:sz="0" w:space="0" w:color="auto"/>
              </w:divBdr>
              <w:divsChild>
                <w:div w:id="1984461415">
                  <w:marLeft w:val="0"/>
                  <w:marRight w:val="0"/>
                  <w:marTop w:val="0"/>
                  <w:marBottom w:val="0"/>
                  <w:divBdr>
                    <w:top w:val="none" w:sz="0" w:space="0" w:color="auto"/>
                    <w:left w:val="none" w:sz="0" w:space="0" w:color="auto"/>
                    <w:bottom w:val="none" w:sz="0" w:space="0" w:color="auto"/>
                    <w:right w:val="none" w:sz="0" w:space="0" w:color="auto"/>
                  </w:divBdr>
                  <w:divsChild>
                    <w:div w:id="1917859433">
                      <w:marLeft w:val="0"/>
                      <w:marRight w:val="0"/>
                      <w:marTop w:val="0"/>
                      <w:marBottom w:val="0"/>
                      <w:divBdr>
                        <w:top w:val="none" w:sz="0" w:space="0" w:color="auto"/>
                        <w:left w:val="none" w:sz="0" w:space="0" w:color="auto"/>
                        <w:bottom w:val="none" w:sz="0" w:space="0" w:color="auto"/>
                        <w:right w:val="none" w:sz="0" w:space="0" w:color="auto"/>
                      </w:divBdr>
                      <w:divsChild>
                        <w:div w:id="1186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781552">
      <w:bodyDiv w:val="1"/>
      <w:marLeft w:val="0"/>
      <w:marRight w:val="0"/>
      <w:marTop w:val="0"/>
      <w:marBottom w:val="0"/>
      <w:divBdr>
        <w:top w:val="none" w:sz="0" w:space="0" w:color="auto"/>
        <w:left w:val="none" w:sz="0" w:space="0" w:color="auto"/>
        <w:bottom w:val="none" w:sz="0" w:space="0" w:color="auto"/>
        <w:right w:val="none" w:sz="0" w:space="0" w:color="auto"/>
      </w:divBdr>
      <w:divsChild>
        <w:div w:id="1722554001">
          <w:marLeft w:val="0"/>
          <w:marRight w:val="0"/>
          <w:marTop w:val="0"/>
          <w:marBottom w:val="0"/>
          <w:divBdr>
            <w:top w:val="none" w:sz="0" w:space="0" w:color="auto"/>
            <w:left w:val="none" w:sz="0" w:space="0" w:color="auto"/>
            <w:bottom w:val="none" w:sz="0" w:space="0" w:color="auto"/>
            <w:right w:val="none" w:sz="0" w:space="0" w:color="auto"/>
          </w:divBdr>
          <w:divsChild>
            <w:div w:id="1687630420">
              <w:marLeft w:val="0"/>
              <w:marRight w:val="0"/>
              <w:marTop w:val="0"/>
              <w:marBottom w:val="0"/>
              <w:divBdr>
                <w:top w:val="none" w:sz="0" w:space="0" w:color="auto"/>
                <w:left w:val="none" w:sz="0" w:space="0" w:color="auto"/>
                <w:bottom w:val="none" w:sz="0" w:space="0" w:color="auto"/>
                <w:right w:val="none" w:sz="0" w:space="0" w:color="auto"/>
              </w:divBdr>
              <w:divsChild>
                <w:div w:id="148447300">
                  <w:marLeft w:val="0"/>
                  <w:marRight w:val="0"/>
                  <w:marTop w:val="0"/>
                  <w:marBottom w:val="0"/>
                  <w:divBdr>
                    <w:top w:val="none" w:sz="0" w:space="0" w:color="auto"/>
                    <w:left w:val="none" w:sz="0" w:space="0" w:color="auto"/>
                    <w:bottom w:val="none" w:sz="0" w:space="0" w:color="auto"/>
                    <w:right w:val="none" w:sz="0" w:space="0" w:color="auto"/>
                  </w:divBdr>
                  <w:divsChild>
                    <w:div w:id="3177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174617">
      <w:bodyDiv w:val="1"/>
      <w:marLeft w:val="0"/>
      <w:marRight w:val="0"/>
      <w:marTop w:val="0"/>
      <w:marBottom w:val="0"/>
      <w:divBdr>
        <w:top w:val="none" w:sz="0" w:space="0" w:color="auto"/>
        <w:left w:val="none" w:sz="0" w:space="0" w:color="auto"/>
        <w:bottom w:val="none" w:sz="0" w:space="0" w:color="auto"/>
        <w:right w:val="none" w:sz="0" w:space="0" w:color="auto"/>
      </w:divBdr>
      <w:divsChild>
        <w:div w:id="307630570">
          <w:marLeft w:val="0"/>
          <w:marRight w:val="0"/>
          <w:marTop w:val="0"/>
          <w:marBottom w:val="0"/>
          <w:divBdr>
            <w:top w:val="single" w:sz="2" w:space="0" w:color="000000"/>
            <w:left w:val="single" w:sz="2" w:space="0" w:color="000000"/>
            <w:bottom w:val="single" w:sz="2" w:space="0" w:color="000000"/>
            <w:right w:val="single" w:sz="2" w:space="0" w:color="000000"/>
          </w:divBdr>
          <w:divsChild>
            <w:div w:id="133957256">
              <w:marLeft w:val="0"/>
              <w:marRight w:val="0"/>
              <w:marTop w:val="0"/>
              <w:marBottom w:val="0"/>
              <w:divBdr>
                <w:top w:val="none" w:sz="0" w:space="0" w:color="auto"/>
                <w:left w:val="none" w:sz="0" w:space="0" w:color="auto"/>
                <w:bottom w:val="none" w:sz="0" w:space="0" w:color="auto"/>
                <w:right w:val="none" w:sz="0" w:space="0" w:color="auto"/>
              </w:divBdr>
              <w:divsChild>
                <w:div w:id="8506855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Retirement Guidance Notes</vt:lpstr>
    </vt:vector>
  </TitlesOfParts>
  <Company>Simply 4 Business Ltd.</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Guidance Notes</dc:title>
  <dc:subject/>
  <dc:creator>ann.marie</dc:creator>
  <cp:keywords/>
  <dc:description/>
  <cp:lastModifiedBy>davie92@hotmail.com</cp:lastModifiedBy>
  <cp:revision>2</cp:revision>
  <dcterms:created xsi:type="dcterms:W3CDTF">2018-09-20T12:16:00Z</dcterms:created>
  <dcterms:modified xsi:type="dcterms:W3CDTF">2018-09-20T12:16:00Z</dcterms:modified>
</cp:coreProperties>
</file>